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96D" w:rsidRPr="0077796D" w:rsidRDefault="0077796D" w:rsidP="0077796D">
      <w:pPr>
        <w:tabs>
          <w:tab w:val="left" w:pos="5103"/>
        </w:tabs>
        <w:spacing w:after="0" w:line="240" w:lineRule="auto"/>
        <w:ind w:left="5245" w:hanging="142"/>
        <w:outlineLvl w:val="0"/>
        <w:rPr>
          <w:rFonts w:ascii="Times New Roman" w:hAnsi="Times New Roman"/>
          <w:sz w:val="28"/>
          <w:szCs w:val="28"/>
        </w:rPr>
      </w:pPr>
      <w:r w:rsidRPr="0077796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ДОБРЕНА</w:t>
      </w:r>
    </w:p>
    <w:p w:rsidR="0077796D" w:rsidRDefault="0077796D" w:rsidP="0077796D">
      <w:pPr>
        <w:tabs>
          <w:tab w:val="left" w:pos="5103"/>
        </w:tabs>
        <w:spacing w:after="0" w:line="240" w:lineRule="auto"/>
        <w:ind w:left="5245" w:hanging="142"/>
        <w:outlineLvl w:val="0"/>
        <w:rPr>
          <w:rFonts w:ascii="Times New Roman" w:hAnsi="Times New Roman"/>
          <w:sz w:val="28"/>
          <w:szCs w:val="28"/>
        </w:rPr>
      </w:pPr>
      <w:r w:rsidRPr="0077796D">
        <w:rPr>
          <w:rFonts w:ascii="Times New Roman" w:hAnsi="Times New Roman"/>
          <w:sz w:val="28"/>
          <w:szCs w:val="28"/>
        </w:rPr>
        <w:t xml:space="preserve">решением Думы </w:t>
      </w:r>
    </w:p>
    <w:p w:rsidR="0077796D" w:rsidRPr="0077796D" w:rsidRDefault="0077796D" w:rsidP="0077796D">
      <w:pPr>
        <w:tabs>
          <w:tab w:val="left" w:pos="5103"/>
        </w:tabs>
        <w:spacing w:after="0" w:line="240" w:lineRule="auto"/>
        <w:ind w:left="5245" w:hanging="142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Новоуральского городского о</w:t>
      </w:r>
      <w:r w:rsidRPr="0077796D">
        <w:rPr>
          <w:rFonts w:ascii="Times New Roman" w:hAnsi="Times New Roman"/>
          <w:sz w:val="28"/>
          <w:szCs w:val="28"/>
        </w:rPr>
        <w:t>круга</w:t>
      </w:r>
    </w:p>
    <w:p w:rsidR="0077796D" w:rsidRPr="0077796D" w:rsidRDefault="0077796D" w:rsidP="0077796D">
      <w:pPr>
        <w:tabs>
          <w:tab w:val="left" w:pos="5103"/>
        </w:tabs>
        <w:spacing w:after="0" w:line="240" w:lineRule="auto"/>
        <w:ind w:left="5245" w:hanging="142"/>
        <w:outlineLvl w:val="0"/>
        <w:rPr>
          <w:rFonts w:ascii="Times New Roman" w:hAnsi="Times New Roman"/>
          <w:sz w:val="28"/>
          <w:szCs w:val="28"/>
        </w:rPr>
      </w:pPr>
      <w:r w:rsidRPr="0077796D">
        <w:rPr>
          <w:rFonts w:ascii="Times New Roman" w:hAnsi="Times New Roman"/>
          <w:sz w:val="28"/>
          <w:szCs w:val="28"/>
        </w:rPr>
        <w:t xml:space="preserve">от </w:t>
      </w:r>
      <w:r w:rsidR="00925E07">
        <w:rPr>
          <w:rFonts w:ascii="Times New Roman" w:hAnsi="Times New Roman"/>
          <w:sz w:val="28"/>
          <w:szCs w:val="28"/>
        </w:rPr>
        <w:t>27.08.2025</w:t>
      </w:r>
      <w:r w:rsidRPr="0077796D">
        <w:rPr>
          <w:rFonts w:ascii="Times New Roman" w:hAnsi="Times New Roman"/>
          <w:sz w:val="28"/>
          <w:szCs w:val="28"/>
        </w:rPr>
        <w:t xml:space="preserve"> № </w:t>
      </w:r>
      <w:r w:rsidR="00925E07">
        <w:rPr>
          <w:rFonts w:ascii="Times New Roman" w:hAnsi="Times New Roman"/>
          <w:sz w:val="28"/>
          <w:szCs w:val="28"/>
        </w:rPr>
        <w:t>88</w:t>
      </w:r>
    </w:p>
    <w:p w:rsidR="00AC6959" w:rsidRDefault="00AC6959" w:rsidP="0077796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112352">
      <w:pPr>
        <w:pStyle w:val="ae"/>
        <w:spacing w:after="0" w:line="240" w:lineRule="auto"/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Концепция развития</w:t>
      </w:r>
    </w:p>
    <w:p w:rsidR="00AC6959" w:rsidRDefault="00112352">
      <w:pPr>
        <w:pStyle w:val="ae"/>
        <w:spacing w:after="0" w:line="240" w:lineRule="auto"/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 xml:space="preserve">инфраструктуры и кадровых ресурсов системы образования </w:t>
      </w:r>
    </w:p>
    <w:p w:rsidR="00AC6959" w:rsidRDefault="00112352">
      <w:pPr>
        <w:pStyle w:val="ae"/>
        <w:spacing w:after="0" w:line="240" w:lineRule="auto"/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 xml:space="preserve"> Новоуральского городского округа</w:t>
      </w:r>
    </w:p>
    <w:p w:rsidR="00AC6959" w:rsidRDefault="00112352">
      <w:pPr>
        <w:pStyle w:val="ae"/>
        <w:spacing w:after="0" w:line="240" w:lineRule="auto"/>
        <w:jc w:val="center"/>
        <w:rPr>
          <w:rFonts w:ascii="Times New Roman" w:hAnsi="Times New Roman"/>
          <w:b/>
          <w:bCs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 xml:space="preserve"> до 2030 года</w:t>
      </w:r>
    </w:p>
    <w:p w:rsidR="00AC6959" w:rsidRDefault="00AC6959">
      <w:pPr>
        <w:spacing w:after="0" w:line="240" w:lineRule="auto"/>
        <w:jc w:val="center"/>
        <w:rPr>
          <w:rFonts w:ascii="Times New Roman" w:hAnsi="Times New Roman"/>
          <w:b/>
          <w:bCs/>
          <w:sz w:val="48"/>
          <w:szCs w:val="48"/>
        </w:rPr>
      </w:pPr>
    </w:p>
    <w:p w:rsidR="00AC6959" w:rsidRDefault="00AC6959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AC6959" w:rsidRDefault="00AC6959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6959" w:rsidRDefault="00AC6959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AC6959" w:rsidRDefault="00112352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Новоуральск</w:t>
      </w:r>
    </w:p>
    <w:p w:rsidR="00AC6959" w:rsidRDefault="00112352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2025г.</w:t>
      </w:r>
    </w:p>
    <w:p w:rsidR="00AC6959" w:rsidRDefault="00112352">
      <w:pPr>
        <w:pStyle w:val="ae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Правовые основания для разработки Концепции</w:t>
      </w:r>
    </w:p>
    <w:p w:rsidR="00AC6959" w:rsidRDefault="00AC6959">
      <w:pPr>
        <w:pStyle w:val="ae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C6959" w:rsidRDefault="001123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Концепция разработана в соответствии с приоритетами государственной политики, обозначенными:</w:t>
      </w:r>
    </w:p>
    <w:p w:rsidR="00AC6959" w:rsidRDefault="00112352">
      <w:pPr>
        <w:pStyle w:val="a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Указах Президента Российской Федерации: </w:t>
      </w:r>
      <w:r>
        <w:rPr>
          <w:rStyle w:val="fontstyle01"/>
          <w:rFonts w:ascii="Times New Roman" w:hAnsi="Times New Roman"/>
          <w:sz w:val="28"/>
          <w:szCs w:val="28"/>
        </w:rPr>
        <w:t>от 7 мая 2018 г. № 204 «О национальных целях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</w:rPr>
        <w:t>и стратегических задачах развития Российской Федерации на период до 2024 года»; от 7 мая 2024 г. № 309 «О национальных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</w:rPr>
        <w:t>целях развития Российской Федерации на период до 2030 года и на перспективу до 2036 года»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AC6959" w:rsidRDefault="00112352">
      <w:pPr>
        <w:pStyle w:val="a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>в национальном проекте «</w:t>
      </w:r>
      <w:r w:rsidR="00D450AE">
        <w:rPr>
          <w:rStyle w:val="fontstyle01"/>
          <w:rFonts w:ascii="Times New Roman" w:hAnsi="Times New Roman"/>
          <w:sz w:val="28"/>
          <w:szCs w:val="28"/>
        </w:rPr>
        <w:t>Молодежь и дети</w:t>
      </w:r>
      <w:r>
        <w:rPr>
          <w:rStyle w:val="fontstyle01"/>
          <w:rFonts w:ascii="Times New Roman" w:hAnsi="Times New Roman"/>
          <w:sz w:val="28"/>
          <w:szCs w:val="28"/>
        </w:rPr>
        <w:t>»;</w:t>
      </w:r>
    </w:p>
    <w:p w:rsidR="00AC6959" w:rsidRDefault="00112352">
      <w:pPr>
        <w:pStyle w:val="a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01"/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>
        <w:rPr>
          <w:rStyle w:val="fontstyle01"/>
          <w:rFonts w:ascii="Times New Roman" w:hAnsi="Times New Roman"/>
          <w:sz w:val="28"/>
          <w:szCs w:val="28"/>
        </w:rPr>
        <w:t>в государственной программе Российской Федерации «Развитие образования»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Стратегические приоритеты в сфере реализации государственной программы Российской Федерации </w:t>
      </w:r>
      <w:r w:rsidR="0077796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 образования</w:t>
      </w:r>
      <w:r w:rsidR="0077796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до 2030 года, утвержденной постановлением Правительства РФ от 26</w:t>
      </w:r>
      <w:r w:rsidR="0077796D">
        <w:rPr>
          <w:rFonts w:ascii="Times New Roman" w:hAnsi="Times New Roman"/>
          <w:sz w:val="28"/>
          <w:szCs w:val="28"/>
        </w:rPr>
        <w:t xml:space="preserve"> декабря </w:t>
      </w:r>
      <w:r>
        <w:rPr>
          <w:rFonts w:ascii="Times New Roman" w:hAnsi="Times New Roman"/>
          <w:sz w:val="28"/>
          <w:szCs w:val="28"/>
        </w:rPr>
        <w:t>2017</w:t>
      </w:r>
      <w:r w:rsidR="0077796D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№ 1642;</w:t>
      </w:r>
    </w:p>
    <w:p w:rsidR="00AC6959" w:rsidRDefault="00112352">
      <w:pPr>
        <w:pStyle w:val="a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>в государственной программе Свердловской области «Развитие системы образования и реализация молодежной политики в Свердловской области», утвержденной постановлением Правительства Свердловской области от 19</w:t>
      </w:r>
      <w:r w:rsidR="0077796D">
        <w:rPr>
          <w:rStyle w:val="fontstyle01"/>
          <w:rFonts w:ascii="Times New Roman" w:hAnsi="Times New Roman"/>
          <w:sz w:val="28"/>
          <w:szCs w:val="28"/>
        </w:rPr>
        <w:t xml:space="preserve"> декабря </w:t>
      </w:r>
      <w:r>
        <w:rPr>
          <w:rStyle w:val="fontstyle01"/>
          <w:rFonts w:ascii="Times New Roman" w:hAnsi="Times New Roman"/>
          <w:sz w:val="28"/>
          <w:szCs w:val="28"/>
        </w:rPr>
        <w:t>2019</w:t>
      </w:r>
      <w:r w:rsidR="0077796D">
        <w:rPr>
          <w:rStyle w:val="fontstyle01"/>
          <w:rFonts w:ascii="Times New Roman" w:hAnsi="Times New Roman"/>
          <w:sz w:val="28"/>
          <w:szCs w:val="28"/>
        </w:rPr>
        <w:t xml:space="preserve"> года</w:t>
      </w:r>
      <w:r>
        <w:rPr>
          <w:rStyle w:val="fontstyle01"/>
          <w:rFonts w:ascii="Times New Roman" w:hAnsi="Times New Roman"/>
          <w:sz w:val="28"/>
          <w:szCs w:val="28"/>
        </w:rPr>
        <w:t xml:space="preserve"> № 920-ПП; </w:t>
      </w:r>
    </w:p>
    <w:p w:rsidR="00AC6959" w:rsidRDefault="00112352">
      <w:pPr>
        <w:pStyle w:val="a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Fonts w:ascii="Times New Roman" w:hAnsi="Times New Roman" w:cs="Tahoma"/>
          <w:color w:val="000000"/>
          <w:sz w:val="28"/>
          <w:szCs w:val="28"/>
        </w:rPr>
        <w:t>в Стратегии социально-экономического развития Новоуральского городского округа до 2035 года, утвержденной решением Думы Новоуральского городского округа от 15 декабря 2021г. №149;</w:t>
      </w:r>
    </w:p>
    <w:p w:rsidR="00AC6959" w:rsidRDefault="00112352">
      <w:pPr>
        <w:pStyle w:val="a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в программе «Развитие системы образования </w:t>
      </w:r>
      <w:r w:rsidR="0077796D">
        <w:rPr>
          <w:rStyle w:val="fontstyle01"/>
          <w:rFonts w:ascii="Times New Roman" w:hAnsi="Times New Roman"/>
          <w:sz w:val="28"/>
          <w:szCs w:val="28"/>
        </w:rPr>
        <w:t xml:space="preserve">в </w:t>
      </w:r>
      <w:r>
        <w:rPr>
          <w:rStyle w:val="fontstyle01"/>
          <w:rFonts w:ascii="Times New Roman" w:hAnsi="Times New Roman"/>
          <w:sz w:val="28"/>
          <w:szCs w:val="28"/>
        </w:rPr>
        <w:t>Новоуральско</w:t>
      </w:r>
      <w:r w:rsidR="0077796D">
        <w:rPr>
          <w:rStyle w:val="fontstyle01"/>
          <w:rFonts w:ascii="Times New Roman" w:hAnsi="Times New Roman"/>
          <w:sz w:val="28"/>
          <w:szCs w:val="28"/>
        </w:rPr>
        <w:t>м</w:t>
      </w:r>
      <w:r>
        <w:rPr>
          <w:rStyle w:val="fontstyle01"/>
          <w:rFonts w:ascii="Times New Roman" w:hAnsi="Times New Roman"/>
          <w:sz w:val="28"/>
          <w:szCs w:val="28"/>
        </w:rPr>
        <w:t xml:space="preserve"> городско</w:t>
      </w:r>
      <w:r w:rsidR="0077796D">
        <w:rPr>
          <w:rStyle w:val="fontstyle01"/>
          <w:rFonts w:ascii="Times New Roman" w:hAnsi="Times New Roman"/>
          <w:sz w:val="28"/>
          <w:szCs w:val="28"/>
        </w:rPr>
        <w:t>м</w:t>
      </w:r>
      <w:r>
        <w:rPr>
          <w:rStyle w:val="fontstyle01"/>
          <w:rFonts w:ascii="Times New Roman" w:hAnsi="Times New Roman"/>
          <w:sz w:val="28"/>
          <w:szCs w:val="28"/>
        </w:rPr>
        <w:t xml:space="preserve"> округ</w:t>
      </w:r>
      <w:r w:rsidR="0077796D">
        <w:rPr>
          <w:rStyle w:val="fontstyle01"/>
          <w:rFonts w:ascii="Times New Roman" w:hAnsi="Times New Roman"/>
          <w:sz w:val="28"/>
          <w:szCs w:val="28"/>
        </w:rPr>
        <w:t>е</w:t>
      </w:r>
      <w:r>
        <w:rPr>
          <w:rStyle w:val="fontstyle01"/>
          <w:rFonts w:ascii="Times New Roman" w:hAnsi="Times New Roman"/>
          <w:sz w:val="28"/>
          <w:szCs w:val="28"/>
        </w:rPr>
        <w:t>» на 2025-2030 годы, утвержденной постановлением Администрации Новоуральского городского округа от 28</w:t>
      </w:r>
      <w:r w:rsidR="0077796D">
        <w:rPr>
          <w:rStyle w:val="fontstyle01"/>
          <w:rFonts w:ascii="Times New Roman" w:hAnsi="Times New Roman"/>
          <w:sz w:val="28"/>
          <w:szCs w:val="28"/>
        </w:rPr>
        <w:t xml:space="preserve"> декабря </w:t>
      </w:r>
      <w:r>
        <w:rPr>
          <w:rStyle w:val="fontstyle01"/>
          <w:rFonts w:ascii="Times New Roman" w:hAnsi="Times New Roman"/>
          <w:sz w:val="28"/>
          <w:szCs w:val="28"/>
        </w:rPr>
        <w:t>2024</w:t>
      </w:r>
      <w:r w:rsidR="0077796D">
        <w:rPr>
          <w:rStyle w:val="fontstyle01"/>
          <w:rFonts w:ascii="Times New Roman" w:hAnsi="Times New Roman"/>
          <w:sz w:val="28"/>
          <w:szCs w:val="28"/>
        </w:rPr>
        <w:t xml:space="preserve"> года</w:t>
      </w:r>
      <w:r>
        <w:rPr>
          <w:rStyle w:val="fontstyle01"/>
          <w:rFonts w:ascii="Times New Roman" w:hAnsi="Times New Roman"/>
          <w:sz w:val="28"/>
          <w:szCs w:val="28"/>
        </w:rPr>
        <w:t xml:space="preserve"> № 3703-а; </w:t>
      </w:r>
    </w:p>
    <w:p w:rsidR="00AC6959" w:rsidRDefault="00112352">
      <w:pPr>
        <w:pStyle w:val="a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r>
        <w:rPr>
          <w:rStyle w:val="fontstyle01"/>
          <w:rFonts w:ascii="Times New Roman" w:hAnsi="Times New Roman"/>
          <w:color w:val="auto"/>
          <w:sz w:val="28"/>
          <w:szCs w:val="28"/>
        </w:rPr>
        <w:t>в Программе перспективного развития системы образования Новоуральского городского округа (в части консолидированного бюджета Новоуральского городского округа), утвержденной постановлением Администрации Новоуральского городского округа от 23</w:t>
      </w:r>
      <w:r w:rsidR="0077796D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 июня </w:t>
      </w:r>
      <w:r>
        <w:rPr>
          <w:rStyle w:val="fontstyle01"/>
          <w:rFonts w:ascii="Times New Roman" w:hAnsi="Times New Roman"/>
          <w:color w:val="auto"/>
          <w:sz w:val="28"/>
          <w:szCs w:val="28"/>
        </w:rPr>
        <w:t xml:space="preserve">2025 №1419-а; </w:t>
      </w:r>
    </w:p>
    <w:p w:rsidR="00AC6959" w:rsidRDefault="00112352">
      <w:pPr>
        <w:pStyle w:val="ae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  <w:shd w:val="clear" w:color="auto" w:fill="FFFFFF"/>
        </w:rPr>
        <w:t>в  адресной программе  «С</w:t>
      </w:r>
      <w:r>
        <w:rPr>
          <w:rStyle w:val="fontstyle01"/>
          <w:rFonts w:ascii="Times New Roman" w:hAnsi="Times New Roman"/>
          <w:color w:val="auto"/>
          <w:sz w:val="28"/>
          <w:szCs w:val="28"/>
        </w:rPr>
        <w:t>оздание    условий    для    обеспечения  жильем отдельных категорий граждан на территории Новоуральского городского округа</w:t>
      </w:r>
      <w:r w:rsidR="00882122">
        <w:rPr>
          <w:rStyle w:val="fontstyle01"/>
          <w:rFonts w:ascii="Times New Roman" w:hAnsi="Times New Roman"/>
          <w:color w:val="auto"/>
          <w:sz w:val="28"/>
          <w:szCs w:val="28"/>
        </w:rPr>
        <w:t>»</w:t>
      </w:r>
      <w:r>
        <w:rPr>
          <w:rStyle w:val="fontstyle01"/>
          <w:rFonts w:ascii="Times New Roman" w:hAnsi="Times New Roman"/>
          <w:color w:val="auto"/>
          <w:sz w:val="28"/>
          <w:szCs w:val="28"/>
        </w:rPr>
        <w:t xml:space="preserve"> на 2024-2030 годы, утвержденной постановлением Администрации Новоуральского городского округа от 02</w:t>
      </w:r>
      <w:r w:rsidR="0077796D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 июля </w:t>
      </w:r>
      <w:r>
        <w:rPr>
          <w:rStyle w:val="fontstyle01"/>
          <w:rFonts w:ascii="Times New Roman" w:hAnsi="Times New Roman"/>
          <w:color w:val="auto"/>
          <w:sz w:val="28"/>
          <w:szCs w:val="28"/>
        </w:rPr>
        <w:t xml:space="preserve">2024 </w:t>
      </w:r>
      <w:r w:rsidR="0077796D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года </w:t>
      </w:r>
      <w:r w:rsidR="0077796D">
        <w:rPr>
          <w:rStyle w:val="fontstyle01"/>
          <w:rFonts w:ascii="Times New Roman" w:hAnsi="Times New Roman"/>
          <w:color w:val="auto"/>
          <w:sz w:val="28"/>
          <w:szCs w:val="28"/>
        </w:rPr>
        <w:br/>
      </w:r>
      <w:r>
        <w:rPr>
          <w:rStyle w:val="fontstyle01"/>
          <w:rFonts w:ascii="Times New Roman" w:hAnsi="Times New Roman"/>
          <w:color w:val="auto"/>
          <w:sz w:val="28"/>
          <w:szCs w:val="28"/>
        </w:rPr>
        <w:t>№</w:t>
      </w:r>
      <w:r w:rsidR="0077796D">
        <w:rPr>
          <w:rStyle w:val="fontstyle01"/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Style w:val="fontstyle01"/>
          <w:rFonts w:ascii="Times New Roman" w:hAnsi="Times New Roman"/>
          <w:color w:val="auto"/>
          <w:sz w:val="28"/>
          <w:szCs w:val="28"/>
        </w:rPr>
        <w:t>2035-а.</w:t>
      </w:r>
    </w:p>
    <w:p w:rsidR="00AC6959" w:rsidRDefault="00AC6959">
      <w:pPr>
        <w:pStyle w:val="ae"/>
        <w:tabs>
          <w:tab w:val="left" w:pos="677"/>
        </w:tabs>
        <w:spacing w:after="0" w:line="240" w:lineRule="auto"/>
        <w:ind w:left="57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</w:p>
    <w:p w:rsidR="00AC6959" w:rsidRDefault="00112352">
      <w:pPr>
        <w:pStyle w:val="ae"/>
        <w:numPr>
          <w:ilvl w:val="0"/>
          <w:numId w:val="4"/>
        </w:numPr>
        <w:spacing w:after="0" w:line="240" w:lineRule="auto"/>
        <w:jc w:val="both"/>
        <w:rPr>
          <w:rStyle w:val="fontstyle01"/>
          <w:rFonts w:ascii="Times New Roman" w:hAnsi="Times New Roman"/>
          <w:b/>
          <w:sz w:val="28"/>
          <w:szCs w:val="28"/>
        </w:rPr>
      </w:pPr>
      <w:r>
        <w:rPr>
          <w:rStyle w:val="fontstyle01"/>
          <w:rFonts w:ascii="Times New Roman" w:hAnsi="Times New Roman"/>
          <w:b/>
          <w:sz w:val="28"/>
          <w:szCs w:val="28"/>
        </w:rPr>
        <w:t>Анализ текущего состояния материально-технической базы и</w:t>
      </w:r>
    </w:p>
    <w:p w:rsidR="00AC6959" w:rsidRDefault="00112352">
      <w:pPr>
        <w:spacing w:after="0" w:line="240" w:lineRule="auto"/>
        <w:jc w:val="both"/>
        <w:rPr>
          <w:rStyle w:val="fontstyle01"/>
          <w:rFonts w:ascii="Times New Roman" w:hAnsi="Times New Roman"/>
          <w:b/>
          <w:sz w:val="28"/>
          <w:szCs w:val="28"/>
        </w:rPr>
      </w:pPr>
      <w:r>
        <w:rPr>
          <w:rStyle w:val="fontstyle01"/>
          <w:rFonts w:ascii="Times New Roman" w:hAnsi="Times New Roman"/>
          <w:b/>
          <w:sz w:val="28"/>
          <w:szCs w:val="28"/>
        </w:rPr>
        <w:t>кадровой ситуации в муниципальных образовательных организациях</w:t>
      </w:r>
    </w:p>
    <w:p w:rsidR="00AC6959" w:rsidRDefault="00AC6959">
      <w:pPr>
        <w:spacing w:after="0" w:line="240" w:lineRule="auto"/>
        <w:jc w:val="both"/>
        <w:rPr>
          <w:rStyle w:val="fontstyle01"/>
          <w:rFonts w:ascii="Times New Roman" w:hAnsi="Times New Roman"/>
          <w:b/>
          <w:sz w:val="28"/>
          <w:szCs w:val="28"/>
        </w:rPr>
      </w:pPr>
    </w:p>
    <w:p w:rsidR="00AC6959" w:rsidRDefault="00112352">
      <w:pPr>
        <w:pStyle w:val="af0"/>
        <w:ind w:firstLine="851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>Сеть образовательных организаций</w:t>
      </w:r>
      <w:r w:rsidR="00497B0F">
        <w:rPr>
          <w:rStyle w:val="fontstyle01"/>
          <w:rFonts w:ascii="Times New Roman" w:hAnsi="Times New Roman"/>
          <w:sz w:val="28"/>
          <w:szCs w:val="28"/>
        </w:rPr>
        <w:t xml:space="preserve"> и учреждений сопровождения</w:t>
      </w:r>
      <w:r>
        <w:rPr>
          <w:rStyle w:val="fontstyle01"/>
          <w:rFonts w:ascii="Times New Roman" w:hAnsi="Times New Roman"/>
          <w:sz w:val="28"/>
          <w:szCs w:val="28"/>
        </w:rPr>
        <w:t xml:space="preserve"> в Новоуральском городском округе (далее – ОО НГО) включает в себя 2</w:t>
      </w:r>
      <w:r w:rsidR="003762B2">
        <w:rPr>
          <w:rStyle w:val="fontstyle01"/>
          <w:rFonts w:ascii="Times New Roman" w:hAnsi="Times New Roman"/>
          <w:sz w:val="28"/>
          <w:szCs w:val="28"/>
        </w:rPr>
        <w:t>5</w:t>
      </w:r>
      <w:r>
        <w:rPr>
          <w:rStyle w:val="fontstyle01"/>
          <w:rFonts w:ascii="Times New Roman" w:hAnsi="Times New Roman"/>
          <w:sz w:val="28"/>
          <w:szCs w:val="28"/>
        </w:rPr>
        <w:t xml:space="preserve"> организаций различных уровней, в том числе МКУ «ЦБ и МТО МОУ» НГО,</w:t>
      </w:r>
      <w:r w:rsidR="00880391">
        <w:rPr>
          <w:rStyle w:val="fontstyle01"/>
          <w:rFonts w:ascii="Times New Roman" w:hAnsi="Times New Roman"/>
          <w:sz w:val="28"/>
          <w:szCs w:val="28"/>
        </w:rPr>
        <w:t xml:space="preserve"> МБОУ ДПО</w:t>
      </w:r>
      <w:r>
        <w:rPr>
          <w:rStyle w:val="fontstyle01"/>
          <w:rFonts w:ascii="Times New Roman" w:hAnsi="Times New Roman"/>
          <w:sz w:val="28"/>
          <w:szCs w:val="28"/>
        </w:rPr>
        <w:t xml:space="preserve"> «УМЦРО».</w:t>
      </w:r>
    </w:p>
    <w:p w:rsidR="00AC6959" w:rsidRDefault="00AC6959">
      <w:pPr>
        <w:pStyle w:val="af0"/>
        <w:ind w:firstLine="851"/>
        <w:jc w:val="both"/>
        <w:rPr>
          <w:rStyle w:val="fontstyle01"/>
          <w:rFonts w:ascii="Times New Roman" w:hAnsi="Times New Roman"/>
          <w:sz w:val="28"/>
          <w:szCs w:val="28"/>
        </w:rPr>
      </w:pPr>
    </w:p>
    <w:tbl>
      <w:tblPr>
        <w:tblW w:w="5000" w:type="pct"/>
        <w:tblInd w:w="109" w:type="dxa"/>
        <w:tblLayout w:type="fixed"/>
        <w:tblLook w:val="0000"/>
      </w:tblPr>
      <w:tblGrid>
        <w:gridCol w:w="856"/>
        <w:gridCol w:w="2263"/>
        <w:gridCol w:w="1701"/>
        <w:gridCol w:w="1984"/>
        <w:gridCol w:w="2767"/>
      </w:tblGrid>
      <w:tr w:rsidR="00AC6959" w:rsidTr="00882122">
        <w:trPr>
          <w:trHeight w:val="2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AC6959">
            <w:pPr>
              <w:pStyle w:val="10"/>
              <w:widowControl w:val="0"/>
              <w:spacing w:before="0" w:after="0"/>
              <w:jc w:val="center"/>
              <w:rPr>
                <w:rFonts w:cs="Liberation Serif"/>
                <w:color w:val="000000"/>
              </w:rPr>
            </w:pPr>
          </w:p>
          <w:p w:rsidR="00AC6959" w:rsidRDefault="00882122">
            <w:pPr>
              <w:pStyle w:val="10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Liberation Serif"/>
                <w:color w:val="000000"/>
                <w:sz w:val="28"/>
                <w:szCs w:val="28"/>
              </w:rPr>
              <w:t xml:space="preserve">№ </w:t>
            </w:r>
            <w:r w:rsidR="00112352">
              <w:rPr>
                <w:rFonts w:cs="Liberation Serif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AC6959">
            <w:pPr>
              <w:pStyle w:val="10"/>
              <w:widowControl w:val="0"/>
              <w:spacing w:before="0" w:after="0"/>
              <w:jc w:val="center"/>
              <w:rPr>
                <w:rFonts w:cs="Liberation Serif"/>
                <w:color w:val="000000"/>
              </w:rPr>
            </w:pPr>
          </w:p>
          <w:p w:rsidR="00AC6959" w:rsidRDefault="00112352">
            <w:pPr>
              <w:pStyle w:val="10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Liberation Serif"/>
                <w:color w:val="000000"/>
                <w:sz w:val="28"/>
                <w:szCs w:val="28"/>
              </w:rPr>
              <w:t>Уровень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AC6959">
            <w:pPr>
              <w:pStyle w:val="10"/>
              <w:widowControl w:val="0"/>
              <w:spacing w:before="0" w:after="0"/>
              <w:jc w:val="center"/>
              <w:rPr>
                <w:rFonts w:cs="Liberation Serif"/>
                <w:color w:val="000000"/>
              </w:rPr>
            </w:pPr>
          </w:p>
          <w:p w:rsidR="00AC6959" w:rsidRDefault="00112352">
            <w:pPr>
              <w:pStyle w:val="10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Liberation Serif"/>
                <w:color w:val="000000"/>
                <w:sz w:val="28"/>
                <w:szCs w:val="28"/>
              </w:rPr>
              <w:t>Количество ОО, ед.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AC6959">
            <w:pPr>
              <w:pStyle w:val="10"/>
              <w:widowControl w:val="0"/>
              <w:spacing w:before="0" w:after="0"/>
              <w:jc w:val="center"/>
              <w:rPr>
                <w:rFonts w:cs="Liberation Serif"/>
                <w:color w:val="000000"/>
              </w:rPr>
            </w:pPr>
          </w:p>
          <w:p w:rsidR="00AC6959" w:rsidRDefault="00112352">
            <w:pPr>
              <w:pStyle w:val="10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Liberation Serif"/>
                <w:color w:val="000000"/>
                <w:sz w:val="28"/>
                <w:szCs w:val="28"/>
              </w:rPr>
              <w:t>Количество зданий, используемых ОО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AC6959">
            <w:pPr>
              <w:pStyle w:val="10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</w:p>
          <w:p w:rsidR="00AC6959" w:rsidRDefault="00112352">
            <w:pPr>
              <w:pStyle w:val="10"/>
              <w:widowControl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cs="Liberation Serif"/>
                <w:color w:val="000000"/>
                <w:sz w:val="28"/>
                <w:szCs w:val="28"/>
              </w:rPr>
              <w:t>Год постройки</w:t>
            </w:r>
          </w:p>
        </w:tc>
      </w:tr>
      <w:tr w:rsidR="00AC6959" w:rsidTr="00882122">
        <w:trPr>
          <w:trHeight w:val="2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112352">
            <w:pPr>
              <w:pStyle w:val="10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Liberation Serif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112352">
            <w:pPr>
              <w:pStyle w:val="10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Liberation Serif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AC6959">
            <w:pPr>
              <w:pStyle w:val="10"/>
              <w:widowControl w:val="0"/>
              <w:spacing w:before="0" w:after="0"/>
              <w:rPr>
                <w:rFonts w:cs="Liberation Serif"/>
                <w:color w:val="000000"/>
                <w:sz w:val="28"/>
                <w:szCs w:val="28"/>
              </w:rPr>
            </w:pPr>
          </w:p>
          <w:p w:rsidR="00AC6959" w:rsidRDefault="00112352">
            <w:pPr>
              <w:pStyle w:val="10"/>
              <w:widowControl w:val="0"/>
              <w:spacing w:before="0" w:after="0"/>
              <w:jc w:val="center"/>
              <w:rPr>
                <w:rFonts w:cs="Liberation Serif"/>
                <w:color w:val="000000"/>
                <w:sz w:val="28"/>
                <w:szCs w:val="28"/>
              </w:rPr>
            </w:pPr>
            <w:r>
              <w:rPr>
                <w:rFonts w:cs="Liberation Serif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959" w:rsidRDefault="00112352">
            <w:pPr>
              <w:pStyle w:val="10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Liberation Serif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112352">
            <w:pPr>
              <w:pStyle w:val="10"/>
              <w:widowControl w:val="0"/>
              <w:spacing w:before="0" w:after="0"/>
              <w:rPr>
                <w:color w:val="000000"/>
              </w:rPr>
            </w:pPr>
            <w:r>
              <w:rPr>
                <w:rFonts w:cs="Liberation Serif"/>
                <w:color w:val="000000"/>
              </w:rPr>
              <w:t>1950-1970г.  16 зданий</w:t>
            </w:r>
          </w:p>
          <w:p w:rsidR="00AC6959" w:rsidRDefault="00112352">
            <w:pPr>
              <w:pStyle w:val="10"/>
              <w:widowControl w:val="0"/>
              <w:spacing w:before="0" w:after="0"/>
              <w:rPr>
                <w:color w:val="000000"/>
              </w:rPr>
            </w:pPr>
            <w:r>
              <w:rPr>
                <w:rFonts w:cs="Liberation Serif"/>
                <w:color w:val="000000"/>
              </w:rPr>
              <w:t>1971-1990г.    8 зданий</w:t>
            </w:r>
          </w:p>
          <w:p w:rsidR="00AC6959" w:rsidRDefault="00112352">
            <w:pPr>
              <w:pStyle w:val="10"/>
              <w:widowControl w:val="0"/>
              <w:spacing w:before="0" w:after="0"/>
              <w:rPr>
                <w:color w:val="000000"/>
              </w:rPr>
            </w:pPr>
            <w:r>
              <w:rPr>
                <w:rFonts w:cs="Liberation Serif"/>
                <w:color w:val="000000"/>
              </w:rPr>
              <w:t>1991-2014г.    5 зданий</w:t>
            </w:r>
          </w:p>
        </w:tc>
      </w:tr>
      <w:tr w:rsidR="00AC6959" w:rsidTr="00882122">
        <w:trPr>
          <w:trHeight w:val="2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112352">
            <w:pPr>
              <w:pStyle w:val="10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Liberation Serif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112352">
            <w:pPr>
              <w:pStyle w:val="10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Liberation Serif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AC6959">
            <w:pPr>
              <w:pStyle w:val="10"/>
              <w:widowControl w:val="0"/>
              <w:spacing w:before="0" w:after="0"/>
              <w:jc w:val="center"/>
              <w:rPr>
                <w:rFonts w:cs="Liberation Serif"/>
                <w:color w:val="000000"/>
                <w:sz w:val="28"/>
                <w:szCs w:val="28"/>
              </w:rPr>
            </w:pPr>
          </w:p>
          <w:p w:rsidR="00AC6959" w:rsidRDefault="00112352">
            <w:pPr>
              <w:pStyle w:val="10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Liberation Serif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959" w:rsidRDefault="00112352">
            <w:pPr>
              <w:pStyle w:val="10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Liberation Serif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112352">
            <w:pPr>
              <w:pStyle w:val="10"/>
              <w:widowControl w:val="0"/>
              <w:spacing w:before="0" w:after="0"/>
              <w:rPr>
                <w:color w:val="000000"/>
              </w:rPr>
            </w:pPr>
            <w:r>
              <w:rPr>
                <w:rFonts w:cs="Liberation Serif"/>
                <w:color w:val="000000"/>
              </w:rPr>
              <w:t>1950-1970г.    7 зданий</w:t>
            </w:r>
          </w:p>
          <w:p w:rsidR="00AC6959" w:rsidRDefault="00112352">
            <w:pPr>
              <w:pStyle w:val="10"/>
              <w:widowControl w:val="0"/>
              <w:spacing w:before="0" w:after="0"/>
              <w:rPr>
                <w:color w:val="000000"/>
              </w:rPr>
            </w:pPr>
            <w:r>
              <w:rPr>
                <w:rFonts w:cs="Liberation Serif"/>
                <w:color w:val="000000"/>
              </w:rPr>
              <w:t>1971-1990г.    5 зданий</w:t>
            </w:r>
          </w:p>
          <w:p w:rsidR="00AC6959" w:rsidRDefault="00112352">
            <w:pPr>
              <w:pStyle w:val="10"/>
              <w:widowControl w:val="0"/>
              <w:spacing w:before="0" w:after="0"/>
              <w:rPr>
                <w:color w:val="000000"/>
              </w:rPr>
            </w:pPr>
            <w:r>
              <w:rPr>
                <w:rFonts w:cs="Liberation Serif"/>
                <w:color w:val="000000"/>
              </w:rPr>
              <w:t>1991-2020г.    3 здания</w:t>
            </w:r>
          </w:p>
        </w:tc>
      </w:tr>
      <w:tr w:rsidR="00AC6959" w:rsidTr="00882122">
        <w:trPr>
          <w:trHeight w:val="2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112352">
            <w:pPr>
              <w:pStyle w:val="10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Liberation Serif"/>
                <w:color w:val="000000"/>
                <w:sz w:val="28"/>
                <w:szCs w:val="28"/>
              </w:rPr>
              <w:t>3.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112352">
            <w:pPr>
              <w:pStyle w:val="10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Liberation Serif"/>
                <w:color w:val="000000"/>
                <w:sz w:val="28"/>
                <w:szCs w:val="28"/>
              </w:rPr>
              <w:t>Дополнительное образование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AC6959">
            <w:pPr>
              <w:pStyle w:val="10"/>
              <w:widowControl w:val="0"/>
              <w:spacing w:before="0" w:after="0"/>
              <w:jc w:val="center"/>
              <w:rPr>
                <w:rFonts w:cs="Liberation Serif"/>
                <w:sz w:val="28"/>
                <w:szCs w:val="28"/>
              </w:rPr>
            </w:pPr>
          </w:p>
          <w:p w:rsidR="00AC6959" w:rsidRDefault="00112352">
            <w:pPr>
              <w:pStyle w:val="10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Liberation Serif"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959" w:rsidRDefault="00112352">
            <w:pPr>
              <w:pStyle w:val="10"/>
              <w:widowControl w:val="0"/>
              <w:spacing w:before="0" w:after="0"/>
              <w:rPr>
                <w:color w:val="000000"/>
                <w:sz w:val="28"/>
                <w:szCs w:val="28"/>
              </w:rPr>
            </w:pPr>
            <w:r>
              <w:rPr>
                <w:rFonts w:cs="Liberation Serif"/>
                <w:color w:val="000000"/>
                <w:sz w:val="28"/>
                <w:szCs w:val="28"/>
              </w:rPr>
              <w:t xml:space="preserve">           8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112352">
            <w:pPr>
              <w:pStyle w:val="10"/>
              <w:widowControl w:val="0"/>
              <w:spacing w:before="0" w:after="0"/>
              <w:rPr>
                <w:color w:val="000000"/>
              </w:rPr>
            </w:pPr>
            <w:r>
              <w:rPr>
                <w:rFonts w:cs="Liberation Serif"/>
                <w:color w:val="000000"/>
              </w:rPr>
              <w:t>1950-1970г.     1 здания</w:t>
            </w:r>
          </w:p>
          <w:p w:rsidR="00AC6959" w:rsidRDefault="00112352">
            <w:pPr>
              <w:pStyle w:val="10"/>
              <w:widowControl w:val="0"/>
              <w:spacing w:before="0" w:after="0"/>
              <w:rPr>
                <w:color w:val="000000"/>
              </w:rPr>
            </w:pPr>
            <w:r>
              <w:rPr>
                <w:rFonts w:cs="Liberation Serif"/>
                <w:color w:val="000000"/>
              </w:rPr>
              <w:t>1971-1990г.     4 здания</w:t>
            </w:r>
          </w:p>
          <w:p w:rsidR="00AC6959" w:rsidRDefault="00112352">
            <w:pPr>
              <w:pStyle w:val="10"/>
              <w:widowControl w:val="0"/>
              <w:spacing w:before="0" w:after="0"/>
              <w:rPr>
                <w:color w:val="000000"/>
              </w:rPr>
            </w:pPr>
            <w:r>
              <w:rPr>
                <w:rFonts w:cs="Liberation Serif"/>
                <w:color w:val="000000"/>
              </w:rPr>
              <w:t>1991-2019г.     3 здания</w:t>
            </w:r>
          </w:p>
        </w:tc>
      </w:tr>
      <w:tr w:rsidR="00AC6959" w:rsidTr="00882122">
        <w:trPr>
          <w:trHeight w:val="2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112352">
            <w:pPr>
              <w:pStyle w:val="10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Liberation Serif"/>
                <w:color w:val="000000"/>
                <w:sz w:val="28"/>
                <w:szCs w:val="28"/>
              </w:rPr>
              <w:t>4.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112352">
            <w:pPr>
              <w:pStyle w:val="10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rFonts w:cs="Liberation Serif"/>
                <w:color w:val="000000"/>
                <w:sz w:val="28"/>
                <w:szCs w:val="28"/>
              </w:rPr>
              <w:t>ЗДОЛ «Самоцветы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F6" w:rsidRDefault="000674F6">
            <w:pPr>
              <w:pStyle w:val="10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</w:p>
          <w:p w:rsidR="00AC6959" w:rsidRDefault="00AC6959">
            <w:pPr>
              <w:pStyle w:val="10"/>
              <w:widowControl w:val="0"/>
              <w:spacing w:before="0"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6959" w:rsidRDefault="00112352">
            <w:pPr>
              <w:pStyle w:val="10"/>
              <w:widowControl w:val="0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cs="Liberation Serif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AC6959">
            <w:pPr>
              <w:pStyle w:val="10"/>
              <w:widowControl w:val="0"/>
              <w:spacing w:before="0" w:after="0"/>
              <w:rPr>
                <w:rFonts w:cs="Liberation Serif"/>
                <w:color w:val="000000"/>
              </w:rPr>
            </w:pPr>
          </w:p>
          <w:p w:rsidR="00AC6959" w:rsidRDefault="00112352">
            <w:pPr>
              <w:pStyle w:val="10"/>
              <w:widowControl w:val="0"/>
              <w:spacing w:before="0" w:after="0"/>
              <w:rPr>
                <w:rFonts w:cs="Liberation Serif"/>
                <w:color w:val="000000"/>
              </w:rPr>
            </w:pPr>
            <w:r>
              <w:rPr>
                <w:rFonts w:cs="Liberation Serif"/>
                <w:color w:val="000000"/>
              </w:rPr>
              <w:t>1980г. - 1990г. = 12 зданий</w:t>
            </w:r>
          </w:p>
        </w:tc>
      </w:tr>
      <w:tr w:rsidR="00AC6959" w:rsidTr="00882122">
        <w:trPr>
          <w:trHeight w:val="2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AC6959">
            <w:pPr>
              <w:pStyle w:val="10"/>
              <w:widowControl w:val="0"/>
              <w:spacing w:before="0" w:after="0"/>
              <w:jc w:val="center"/>
              <w:rPr>
                <w:rFonts w:cs="Liberation Serif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112352">
            <w:pPr>
              <w:pStyle w:val="10"/>
              <w:widowControl w:val="0"/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cs="Liberation Serif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112352">
            <w:pPr>
              <w:pStyle w:val="10"/>
              <w:widowControl w:val="0"/>
              <w:spacing w:before="0"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cs="Liberation Serif"/>
                <w:b/>
                <w:bCs/>
                <w:sz w:val="28"/>
                <w:szCs w:val="28"/>
              </w:rPr>
              <w:t>2</w:t>
            </w:r>
            <w:r w:rsidR="00112551">
              <w:rPr>
                <w:rFonts w:cs="Liberation Serif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112352">
            <w:pPr>
              <w:pStyle w:val="10"/>
              <w:widowControl w:val="0"/>
              <w:spacing w:before="0"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Liberation Serif"/>
                <w:b/>
                <w:bCs/>
                <w:color w:val="000000"/>
                <w:sz w:val="28"/>
                <w:szCs w:val="28"/>
              </w:rPr>
              <w:t>64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959" w:rsidRDefault="00AC6959">
            <w:pPr>
              <w:pStyle w:val="10"/>
              <w:widowControl w:val="0"/>
              <w:spacing w:before="0" w:after="0"/>
              <w:jc w:val="center"/>
              <w:rPr>
                <w:rFonts w:cs="Liberation Serif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AC6959" w:rsidRDefault="00AC6959">
      <w:pPr>
        <w:spacing w:after="0" w:line="240" w:lineRule="auto"/>
        <w:ind w:firstLine="567"/>
        <w:jc w:val="both"/>
        <w:rPr>
          <w:rFonts w:ascii="Times New Roman" w:hAnsi="Times New Roman" w:cs="Tahoma"/>
          <w:color w:val="000000"/>
          <w:sz w:val="28"/>
          <w:szCs w:val="28"/>
        </w:rPr>
      </w:pPr>
    </w:p>
    <w:p w:rsidR="00AC6959" w:rsidRDefault="00112352">
      <w:pPr>
        <w:spacing w:after="0" w:line="240" w:lineRule="auto"/>
        <w:ind w:firstLine="567"/>
        <w:jc w:val="both"/>
        <w:rPr>
          <w:rFonts w:ascii="Times New Roman" w:hAnsi="Times New Roman" w:cs="Tahoma"/>
          <w:color w:val="000000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>Система дошкольного образования способна обеспечить местами всех детей соответствующего возраста, проживающих в округе.</w:t>
      </w:r>
      <w:r>
        <w:rPr>
          <w:rFonts w:ascii="Times New Roman" w:hAnsi="Times New Roman" w:cs="Tahoma"/>
          <w:color w:val="000000"/>
          <w:sz w:val="28"/>
          <w:szCs w:val="28"/>
        </w:rPr>
        <w:t xml:space="preserve"> На 01 января 2025 года показатель обеспеченности в муниципальных детских садах составляет 111 мест на 100 детей раннего и дошкольного возраста.</w:t>
      </w:r>
    </w:p>
    <w:p w:rsidR="00AC6959" w:rsidRDefault="00112352">
      <w:pPr>
        <w:spacing w:after="0" w:line="240" w:lineRule="auto"/>
        <w:ind w:firstLine="567"/>
        <w:jc w:val="both"/>
        <w:rPr>
          <w:rFonts w:ascii="Times New Roman" w:hAnsi="Times New Roman" w:cs="Tahoma"/>
          <w:color w:val="000000"/>
          <w:sz w:val="28"/>
          <w:szCs w:val="28"/>
        </w:rPr>
      </w:pPr>
      <w:r>
        <w:rPr>
          <w:rFonts w:ascii="Times New Roman" w:hAnsi="Times New Roman" w:cs="Tahoma"/>
          <w:color w:val="000000"/>
          <w:sz w:val="28"/>
          <w:szCs w:val="28"/>
        </w:rPr>
        <w:t xml:space="preserve">Кроме того, детские сады предлагают иные вариативные формы реализации образовательных программ дошкольного образования для семей, имеющей детей младенческого и раннего возраста. Это шесть групп кратковременного пребывания для детей раннего возраста и восемь площадок КМЦ для семей, имеющих детей с 2 месяцев до 3 лет. </w:t>
      </w:r>
    </w:p>
    <w:p w:rsidR="00AC6959" w:rsidRDefault="00112352">
      <w:pPr>
        <w:pStyle w:val="af0"/>
        <w:ind w:firstLine="993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Сеть муниципальных общеобразовательных организаций Новоуральского городского округа включает в себя 13 муниципальных автономных общеобразовательных учреждений, в том числе два лицея, две гимназии и девять средних общеобразовательных школ, две из которых расположены в сельских территориях. </w:t>
      </w:r>
    </w:p>
    <w:p w:rsidR="00AC6959" w:rsidRDefault="00112352">
      <w:pPr>
        <w:pStyle w:val="af0"/>
        <w:ind w:firstLine="993"/>
        <w:jc w:val="both"/>
        <w:rPr>
          <w:rStyle w:val="fontstyle01"/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 w:cs="Tahoma"/>
          <w:color w:val="000000"/>
          <w:sz w:val="28"/>
          <w:szCs w:val="28"/>
        </w:rPr>
        <w:t xml:space="preserve">На 1 января 2025 года в общеобразовательных организациях обучается 8572 ребенка. </w:t>
      </w:r>
      <w:r>
        <w:rPr>
          <w:rStyle w:val="fontstyle01"/>
          <w:rFonts w:ascii="Times New Roman" w:hAnsi="Times New Roman"/>
          <w:sz w:val="28"/>
          <w:szCs w:val="28"/>
        </w:rPr>
        <w:t>Все муниципальные общеобразовательные организации работают в одну смену, но наполняемость отдельных классов в девяти общеобразовательных организациях (МАОУ «СОШ № 40», МАОУ «Гимназия № 41», МАОУ «СОШ № 45», МАОУ «Гимназия», МАОУ «СОШ № 49», МАОУ «СОШ № 54», МАОУ «Лицей № 56», МАОУ «СОШ № 57», МАОУ «Лицей № 58) превышает нормы санитарного за</w:t>
      </w:r>
      <w:r>
        <w:rPr>
          <w:rStyle w:val="fontstyle01"/>
          <w:rFonts w:ascii="Times New Roman" w:hAnsi="Times New Roman"/>
          <w:color w:val="auto"/>
          <w:sz w:val="28"/>
          <w:szCs w:val="28"/>
        </w:rPr>
        <w:t>конодательства.</w:t>
      </w:r>
    </w:p>
    <w:p w:rsidR="00AC6959" w:rsidRDefault="00112352">
      <w:pPr>
        <w:pStyle w:val="af0"/>
        <w:ind w:firstLine="993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В </w:t>
      </w:r>
      <w:r w:rsidR="00882122">
        <w:rPr>
          <w:rStyle w:val="fontstyle01"/>
          <w:rFonts w:ascii="Times New Roman" w:hAnsi="Times New Roman"/>
          <w:sz w:val="28"/>
          <w:szCs w:val="28"/>
        </w:rPr>
        <w:t>Новоуральском городском округе</w:t>
      </w:r>
      <w:r>
        <w:rPr>
          <w:rStyle w:val="fontstyle01"/>
          <w:rFonts w:ascii="Times New Roman" w:hAnsi="Times New Roman"/>
          <w:sz w:val="28"/>
          <w:szCs w:val="28"/>
        </w:rPr>
        <w:t xml:space="preserve"> развита сеть организаций дополнительного образования, которая обеспечивает доступность и качество дополнительного образования  для каждого ребенка  в соответствии с его образовательными потребностями и  интересами. </w:t>
      </w:r>
    </w:p>
    <w:p w:rsidR="00AC6959" w:rsidRPr="005F673F" w:rsidRDefault="00112352" w:rsidP="005F673F">
      <w:pPr>
        <w:spacing w:after="0" w:line="240" w:lineRule="auto"/>
        <w:ind w:firstLine="709"/>
        <w:jc w:val="both"/>
        <w:rPr>
          <w:rFonts w:ascii="Times New Roman" w:hAnsi="Times New Roman" w:cs="Tahoma"/>
          <w:color w:val="000000"/>
          <w:sz w:val="28"/>
          <w:szCs w:val="28"/>
        </w:rPr>
      </w:pPr>
      <w:r>
        <w:rPr>
          <w:rFonts w:ascii="Times New Roman" w:hAnsi="Times New Roman" w:cs="Tahoma"/>
          <w:color w:val="000000"/>
          <w:sz w:val="28"/>
          <w:szCs w:val="28"/>
        </w:rPr>
        <w:t xml:space="preserve">Охват детей в возрасте от 5 до 18 лет дополнительным образованием составляет 84% - это 9741 чел. (на 01.01.2025г.). Для выбора детям и </w:t>
      </w:r>
      <w:r>
        <w:rPr>
          <w:rFonts w:ascii="Times New Roman" w:hAnsi="Times New Roman" w:cs="Tahoma"/>
          <w:color w:val="000000"/>
          <w:sz w:val="28"/>
          <w:szCs w:val="28"/>
        </w:rPr>
        <w:lastRenderedPageBreak/>
        <w:t xml:space="preserve">подросткам предоставляются более 500 образовательных программ по шести направленностям. </w:t>
      </w:r>
    </w:p>
    <w:p w:rsidR="00AC6959" w:rsidRPr="005F673F" w:rsidRDefault="00112352" w:rsidP="005F673F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ahoma"/>
          <w:color w:val="000000"/>
          <w:sz w:val="28"/>
          <w:szCs w:val="28"/>
        </w:rPr>
      </w:pPr>
      <w:r w:rsidRPr="005F673F">
        <w:rPr>
          <w:rFonts w:ascii="Times New Roman" w:hAnsi="Times New Roman" w:cs="Tahoma"/>
          <w:color w:val="000000"/>
          <w:sz w:val="28"/>
          <w:szCs w:val="28"/>
        </w:rPr>
        <w:t>За пятилетний период достигнуты существенные результаты в части развития инфраструктуры системы образования, проведены ремонтные раб</w:t>
      </w:r>
      <w:r w:rsidRPr="005F673F">
        <w:rPr>
          <w:rFonts w:ascii="Times New Roman" w:hAnsi="Times New Roman" w:cs="Tahoma"/>
          <w:color w:val="000000"/>
          <w:sz w:val="28"/>
          <w:szCs w:val="28"/>
        </w:rPr>
        <w:t>о</w:t>
      </w:r>
      <w:r w:rsidRPr="005F673F">
        <w:rPr>
          <w:rFonts w:ascii="Times New Roman" w:hAnsi="Times New Roman" w:cs="Tahoma"/>
          <w:color w:val="000000"/>
          <w:sz w:val="28"/>
          <w:szCs w:val="28"/>
        </w:rPr>
        <w:t>ты на сумму</w:t>
      </w:r>
      <w:r w:rsidR="005F673F" w:rsidRPr="005F673F">
        <w:rPr>
          <w:rFonts w:ascii="Times New Roman" w:hAnsi="Times New Roman" w:cs="Tahoma"/>
          <w:color w:val="000000"/>
          <w:sz w:val="28"/>
          <w:szCs w:val="28"/>
        </w:rPr>
        <w:t xml:space="preserve"> 242,9 млн.</w:t>
      </w:r>
      <w:r w:rsidR="00F63E57">
        <w:rPr>
          <w:rFonts w:ascii="Times New Roman" w:hAnsi="Times New Roman" w:cs="Tahoma"/>
          <w:color w:val="000000"/>
          <w:sz w:val="28"/>
          <w:szCs w:val="28"/>
        </w:rPr>
        <w:t xml:space="preserve"> </w:t>
      </w:r>
      <w:r w:rsidR="005F673F" w:rsidRPr="005F673F">
        <w:rPr>
          <w:rFonts w:ascii="Times New Roman" w:hAnsi="Times New Roman" w:cs="Tahoma"/>
          <w:color w:val="000000"/>
          <w:sz w:val="28"/>
          <w:szCs w:val="28"/>
        </w:rPr>
        <w:t>руб.  в 12</w:t>
      </w:r>
      <w:r w:rsidRPr="005F673F">
        <w:rPr>
          <w:rFonts w:ascii="Times New Roman" w:hAnsi="Times New Roman" w:cs="Tahoma"/>
          <w:color w:val="000000"/>
          <w:sz w:val="28"/>
          <w:szCs w:val="28"/>
        </w:rPr>
        <w:t xml:space="preserve"> учреждениях</w:t>
      </w:r>
      <w:r w:rsidR="000A5049">
        <w:rPr>
          <w:rFonts w:ascii="Times New Roman" w:hAnsi="Times New Roman" w:cs="Tahoma"/>
          <w:color w:val="000000"/>
          <w:sz w:val="28"/>
          <w:szCs w:val="28"/>
        </w:rPr>
        <w:t>.</w:t>
      </w:r>
    </w:p>
    <w:p w:rsidR="00AC6959" w:rsidRDefault="00112352">
      <w:pPr>
        <w:pStyle w:val="af"/>
        <w:spacing w:after="0" w:line="240" w:lineRule="auto"/>
        <w:ind w:firstLine="709"/>
        <w:jc w:val="both"/>
        <w:rPr>
          <w:sz w:val="28"/>
          <w:szCs w:val="28"/>
        </w:rPr>
      </w:pPr>
      <w:r w:rsidRPr="005F673F">
        <w:rPr>
          <w:rFonts w:cs="Tahoma"/>
          <w:color w:val="000000"/>
          <w:sz w:val="28"/>
          <w:szCs w:val="28"/>
        </w:rPr>
        <w:t>Контингент образовательных</w:t>
      </w:r>
      <w:r>
        <w:rPr>
          <w:sz w:val="28"/>
          <w:szCs w:val="28"/>
        </w:rPr>
        <w:t xml:space="preserve"> организаций напрямую связан с демографическими процессами. </w:t>
      </w:r>
    </w:p>
    <w:p w:rsidR="00AC6959" w:rsidRDefault="00112352">
      <w:pPr>
        <w:pStyle w:val="af"/>
        <w:spacing w:after="0" w:line="240" w:lineRule="auto"/>
        <w:ind w:firstLine="709"/>
        <w:jc w:val="both"/>
      </w:pPr>
      <w:r>
        <w:rPr>
          <w:color w:val="000000"/>
          <w:sz w:val="28"/>
          <w:szCs w:val="28"/>
        </w:rPr>
        <w:t>На начало 2024/2025 уч. года количество обучающихся/воспитанников в образовательных организациях Новоуральского городского округа  (МАДОУ и ООО) составило 11 778 человек.</w:t>
      </w:r>
    </w:p>
    <w:p w:rsidR="00AC6959" w:rsidRDefault="00112352">
      <w:pPr>
        <w:pStyle w:val="af"/>
        <w:spacing w:after="0" w:line="228" w:lineRule="auto"/>
        <w:ind w:firstLine="709"/>
        <w:jc w:val="both"/>
      </w:pPr>
      <w:r>
        <w:rPr>
          <w:color w:val="000000"/>
          <w:sz w:val="28"/>
          <w:szCs w:val="28"/>
        </w:rPr>
        <w:t>В дальнейшем в системе общего образования прогнозируется количественное уменьшение контингента обучающихся. Обусловлено это снижением рождаемости детей в Новоуральском городском округе с 2017 года и изменением возрастной структуры населения.</w:t>
      </w:r>
    </w:p>
    <w:p w:rsidR="00AC6959" w:rsidRDefault="00112352">
      <w:pPr>
        <w:pStyle w:val="af"/>
        <w:spacing w:after="0" w:line="228" w:lineRule="auto"/>
        <w:ind w:firstLine="709"/>
        <w:jc w:val="both"/>
      </w:pPr>
      <w:r>
        <w:rPr>
          <w:color w:val="000000"/>
          <w:sz w:val="28"/>
          <w:szCs w:val="28"/>
        </w:rPr>
        <w:t>В диаграмме представлен оценочный прогноз численности обучающихся и воспитанников в образовательных организациях Новоуральского городского округа</w:t>
      </w:r>
      <w:r w:rsidR="000A504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AC6959" w:rsidRDefault="00112352">
      <w:pPr>
        <w:pStyle w:val="af"/>
        <w:spacing w:after="0" w:line="240" w:lineRule="auto"/>
        <w:ind w:firstLine="709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486400" cy="311277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C6959" w:rsidRDefault="00AC6959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C6959" w:rsidRDefault="0011235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Снижение численности детского населения уже отразилось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инфр</w:t>
      </w:r>
      <w:r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структуре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0"/>
          <w:sz w:val="28"/>
          <w:szCs w:val="28"/>
          <w:lang w:eastAsia="ru-RU"/>
        </w:rPr>
        <w:t>сферы дошкольного образования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: в течение 2021-2022 гг. из о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разовательной деятельности было выведено 8 зданий детских садов, в осно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ном, застройки 50-60 годов прошлого века. В текущем 2025 году расформ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рован еще один детский сад в Автозаводском микрорайоне - №4 МАДОУ детский сад «Росинка». </w:t>
      </w:r>
    </w:p>
    <w:p w:rsidR="00AC6959" w:rsidRDefault="0011235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 текущий момент эксплуатируются 2</w:t>
      </w:r>
      <w:r w:rsidR="00F63E57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зданий детских садов, в том числе 6 зданий малой площади (застройки 1950-1960 гг). Малые детские с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ды обеспечивают дошкольное образование для детей, проживающих в  Це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тральном микрорайоне, поэтому в перспективе можно рассматривать на з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крытие из них только  одно  здание - детский сад №40 (Чкалова, 9).</w:t>
      </w:r>
    </w:p>
    <w:p w:rsidR="00AC6959" w:rsidRDefault="0011235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lastRenderedPageBreak/>
        <w:t>По техническому состоянию здания действующих детских садов ну</w:t>
      </w:r>
      <w:r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>ж</w:t>
      </w:r>
      <w:r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>даются в проведении капитальных ремонтов,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так как износ конструктивных элементов отдельных зданий составляет от 40 до 60%, так же очень высок процент изношенности внутренних инженерных сетей и оборудования. Пл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нирование ремонтных работ в детских садах МАДОУ в прогнозируемый п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риод  представлено в приложении </w:t>
      </w:r>
      <w:r w:rsidR="00882122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«Перечень мероприятий по развитию и</w:t>
      </w:r>
      <w:r w:rsidR="00882122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н</w:t>
      </w:r>
      <w:r w:rsidR="00882122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фраструктуры образовательных учреждений Новоуральского городского о</w:t>
      </w:r>
      <w:r w:rsidR="00882122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к</w:t>
      </w:r>
      <w:r w:rsidR="00882122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руга до 2030 года»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.</w:t>
      </w:r>
    </w:p>
    <w:p w:rsidR="00AC6959" w:rsidRDefault="0011235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>С целью привлечения финансовых ресурсов из бюджетов других уро</w:t>
      </w:r>
      <w:r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>ней для решения проблемы капитальных ремонтов в концепции  предусмо</w:t>
      </w:r>
      <w:r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>рены мероприятия по вхождению Н</w:t>
      </w:r>
      <w:r w:rsidR="00BB77B8"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>овоуральского городского округа</w:t>
      </w:r>
      <w:r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 xml:space="preserve"> в пр</w:t>
      </w:r>
      <w:r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>грамму комплексных капитальных ремонтов ДОУ «Модернизация дошкол</w:t>
      </w:r>
      <w:r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>ных систем образова</w:t>
      </w:r>
      <w:r w:rsidR="00D9126E"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>ния» - запланированы капитальный</w:t>
      </w:r>
      <w:r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 xml:space="preserve"> ремонт д/с №6</w:t>
      </w:r>
      <w:r w:rsidR="00D9126E"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 xml:space="preserve"> (А</w:t>
      </w:r>
      <w:r w:rsidR="00D9126E"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>в</w:t>
      </w:r>
      <w:r w:rsidR="00D9126E"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>тозаводской район)</w:t>
      </w:r>
      <w:r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>. При отсутствии воз</w:t>
      </w:r>
      <w:r w:rsidR="00D9126E"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>можности финансирования ремонта данного здания</w:t>
      </w:r>
      <w:r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 xml:space="preserve"> и ухудшения демографической ситуаци</w:t>
      </w:r>
      <w:r w:rsidR="00D9126E"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>и можно рассматр</w:t>
      </w:r>
      <w:r w:rsidR="00D9126E"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>и</w:t>
      </w:r>
      <w:r w:rsidR="00D9126E"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>вать вывод здания</w:t>
      </w:r>
      <w:r>
        <w:rPr>
          <w:rFonts w:ascii="Times New Roman" w:eastAsia="Times New Roman" w:hAnsi="Times New Roman"/>
          <w:iCs/>
          <w:kern w:val="0"/>
          <w:sz w:val="28"/>
          <w:szCs w:val="28"/>
          <w:lang w:eastAsia="ru-RU"/>
        </w:rPr>
        <w:t xml:space="preserve"> из образовательной практики.</w:t>
      </w:r>
    </w:p>
    <w:p w:rsidR="00AC6959" w:rsidRPr="00F63E57" w:rsidRDefault="00112352" w:rsidP="00B37C6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Кроме потребности в  ремонт</w:t>
      </w:r>
      <w:r w:rsidR="000A504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ах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зданий детских садов, имеются сл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е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дующие  дефициты в состоянии инфраструктуры дошкольного образования:</w:t>
      </w:r>
    </w:p>
    <w:p w:rsidR="00AC6959" w:rsidRPr="00F63E57" w:rsidRDefault="00112352" w:rsidP="00B37C69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0"/>
          <w:sz w:val="24"/>
          <w:szCs w:val="24"/>
          <w:lang w:eastAsia="ru-RU"/>
        </w:rPr>
      </w:pP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- необходим ремонт детских прогулочных участков и территорий, пр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и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легающих к детскому саду</w:t>
      </w:r>
      <w:r w:rsidR="00F63E57"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-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в 23 детских садах;</w:t>
      </w:r>
    </w:p>
    <w:p w:rsidR="00AC6959" w:rsidRPr="00F63E57" w:rsidRDefault="00112352" w:rsidP="00B37C69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          - ремонт или устройство спортивных площадок в соответствии с тр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е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бованиями санитарных норм и правил в </w:t>
      </w:r>
      <w:r w:rsidR="00F63E57"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21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детском саду;</w:t>
      </w:r>
    </w:p>
    <w:p w:rsidR="00AC6959" w:rsidRDefault="00112352" w:rsidP="00B37C69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kern w:val="0"/>
          <w:sz w:val="24"/>
          <w:szCs w:val="24"/>
          <w:lang w:eastAsia="ru-RU"/>
        </w:rPr>
      </w:pP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           - </w:t>
      </w:r>
      <w:r w:rsidR="005365BF"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требуется 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замена 20% технологического оборудования пищеблоков и  40% оборудования в прачечных детских садов.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</w:p>
    <w:p w:rsidR="00AC6959" w:rsidRDefault="00AC6959">
      <w:pPr>
        <w:spacing w:after="0" w:line="240" w:lineRule="auto"/>
        <w:ind w:firstLine="993"/>
        <w:jc w:val="both"/>
        <w:rPr>
          <w:rFonts w:ascii="Times New Roman" w:hAnsi="Times New Roman" w:cs="Tahoma"/>
          <w:color w:val="000000"/>
          <w:sz w:val="28"/>
          <w:szCs w:val="28"/>
        </w:rPr>
      </w:pPr>
    </w:p>
    <w:p w:rsidR="00AC6959" w:rsidRDefault="00112352">
      <w:pPr>
        <w:spacing w:after="0" w:line="240" w:lineRule="auto"/>
        <w:ind w:firstLine="993"/>
        <w:jc w:val="both"/>
        <w:rPr>
          <w:rFonts w:ascii="Times New Roman" w:hAnsi="Times New Roman" w:cs="Tahoma"/>
          <w:color w:val="000000"/>
          <w:sz w:val="28"/>
          <w:szCs w:val="28"/>
        </w:rPr>
      </w:pPr>
      <w:r>
        <w:rPr>
          <w:rFonts w:ascii="Times New Roman" w:hAnsi="Times New Roman" w:cs="Tahoma"/>
          <w:color w:val="000000"/>
          <w:sz w:val="28"/>
          <w:szCs w:val="28"/>
        </w:rPr>
        <w:t xml:space="preserve">К 2030 году прогнозируется снижение количества обучающихся </w:t>
      </w:r>
      <w:r>
        <w:rPr>
          <w:rFonts w:ascii="Times New Roman" w:hAnsi="Times New Roman" w:cs="Tahoma"/>
          <w:b/>
          <w:color w:val="000000"/>
          <w:sz w:val="28"/>
          <w:szCs w:val="28"/>
        </w:rPr>
        <w:t>в общеобразовательных организациях</w:t>
      </w:r>
      <w:r>
        <w:rPr>
          <w:rFonts w:ascii="Times New Roman" w:hAnsi="Times New Roman" w:cs="Tahoma"/>
          <w:color w:val="000000"/>
          <w:sz w:val="28"/>
          <w:szCs w:val="28"/>
        </w:rPr>
        <w:t xml:space="preserve"> на 21% (ожидаемое количество школьников – 6791 человек при 8601 на 01.09.2024 года). </w:t>
      </w:r>
    </w:p>
    <w:p w:rsidR="00AC6959" w:rsidRDefault="00112352">
      <w:pPr>
        <w:suppressAutoHyphens w:val="0"/>
        <w:spacing w:beforeAutospacing="1" w:after="0" w:line="228" w:lineRule="auto"/>
        <w:jc w:val="center"/>
        <w:rPr>
          <w:rFonts w:ascii="Times New Roman" w:eastAsia="Times New Roman" w:hAnsi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  <w:lang w:eastAsia="ru-RU"/>
        </w:rPr>
        <w:t xml:space="preserve">Прогноз численности обучающихся/воспитанников в образовательных организациях </w:t>
      </w:r>
      <w:r>
        <w:rPr>
          <w:rFonts w:ascii="Times New Roman" w:eastAsia="Times New Roman" w:hAnsi="Times New Roman"/>
          <w:b/>
          <w:bCs/>
          <w:i/>
          <w:iCs/>
          <w:color w:val="000000"/>
          <w:kern w:val="0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  <w:lang w:eastAsia="ru-RU"/>
        </w:rPr>
        <w:t>, человек</w:t>
      </w:r>
    </w:p>
    <w:tbl>
      <w:tblPr>
        <w:tblW w:w="9400" w:type="dxa"/>
        <w:tblInd w:w="3" w:type="dxa"/>
        <w:tblLayout w:type="fixed"/>
        <w:tblLook w:val="04A0"/>
      </w:tblPr>
      <w:tblGrid>
        <w:gridCol w:w="1536"/>
        <w:gridCol w:w="1503"/>
        <w:gridCol w:w="1270"/>
        <w:gridCol w:w="1272"/>
        <w:gridCol w:w="1273"/>
        <w:gridCol w:w="1278"/>
        <w:gridCol w:w="1268"/>
      </w:tblGrid>
      <w:tr w:rsidR="00AC6959">
        <w:tc>
          <w:tcPr>
            <w:tcW w:w="15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59" w:rsidRDefault="00112352">
            <w:pPr>
              <w:widowControl w:val="0"/>
              <w:suppressAutoHyphens w:val="0"/>
              <w:spacing w:beforeAutospacing="1" w:after="142"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Уровень о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15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59" w:rsidRDefault="00112352">
            <w:pPr>
              <w:widowControl w:val="0"/>
              <w:suppressAutoHyphens w:val="0"/>
              <w:spacing w:beforeAutospacing="1" w:after="142" w:line="276" w:lineRule="auto"/>
              <w:ind w:left="113" w:right="113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На начало 2024/2025 учебного года</w:t>
            </w:r>
          </w:p>
        </w:tc>
        <w:tc>
          <w:tcPr>
            <w:tcW w:w="63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59" w:rsidRDefault="00112352">
            <w:pPr>
              <w:widowControl w:val="0"/>
              <w:suppressAutoHyphens w:val="0"/>
              <w:spacing w:beforeAutospacing="1" w:after="142"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Прогноз, уч. год</w:t>
            </w:r>
          </w:p>
        </w:tc>
      </w:tr>
      <w:tr w:rsidR="00AC6959">
        <w:tc>
          <w:tcPr>
            <w:tcW w:w="15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C6959" w:rsidRDefault="00AC6959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C6959" w:rsidRDefault="00AC6959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59" w:rsidRDefault="00112352">
            <w:pPr>
              <w:widowControl w:val="0"/>
              <w:suppressAutoHyphens w:val="0"/>
              <w:spacing w:beforeAutospacing="1" w:after="142"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2025/2026 уч. год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59" w:rsidRDefault="00112352">
            <w:pPr>
              <w:widowControl w:val="0"/>
              <w:suppressAutoHyphens w:val="0"/>
              <w:spacing w:beforeAutospacing="1" w:after="142"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2026/2027 уч. год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59" w:rsidRDefault="00112352">
            <w:pPr>
              <w:widowControl w:val="0"/>
              <w:suppressAutoHyphens w:val="0"/>
              <w:spacing w:beforeAutospacing="1" w:after="142"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2027/2028 уч. год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59" w:rsidRDefault="00112352">
            <w:pPr>
              <w:widowControl w:val="0"/>
              <w:suppressAutoHyphens w:val="0"/>
              <w:spacing w:beforeAutospacing="1" w:after="142"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2028/2029 уч. год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59" w:rsidRDefault="00112352">
            <w:pPr>
              <w:widowControl w:val="0"/>
              <w:suppressAutoHyphens w:val="0"/>
              <w:spacing w:beforeAutospacing="1" w:after="142"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2029/2030 уч. год</w:t>
            </w:r>
          </w:p>
        </w:tc>
      </w:tr>
      <w:tr w:rsidR="00AC6959"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59" w:rsidRDefault="00112352">
            <w:pPr>
              <w:widowControl w:val="0"/>
              <w:suppressAutoHyphens w:val="0"/>
              <w:spacing w:beforeAutospacing="1" w:after="142" w:line="276" w:lineRule="auto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Общее обр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зование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59" w:rsidRDefault="00112352" w:rsidP="0077796D">
            <w:pPr>
              <w:widowControl w:val="0"/>
              <w:suppressAutoHyphens w:val="0"/>
              <w:spacing w:beforeAutospacing="1" w:after="142"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86</w:t>
            </w:r>
            <w:r w:rsidR="0077796D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59" w:rsidRDefault="00112352">
            <w:pPr>
              <w:widowControl w:val="0"/>
              <w:suppressAutoHyphens w:val="0"/>
              <w:spacing w:beforeAutospacing="1" w:after="142"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8319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59" w:rsidRDefault="00112352">
            <w:pPr>
              <w:widowControl w:val="0"/>
              <w:suppressAutoHyphens w:val="0"/>
              <w:spacing w:beforeAutospacing="1" w:after="142"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8018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59" w:rsidRDefault="00112352">
            <w:pPr>
              <w:widowControl w:val="0"/>
              <w:suppressAutoHyphens w:val="0"/>
              <w:spacing w:beforeAutospacing="1" w:after="142"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7657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59" w:rsidRDefault="00112352">
            <w:pPr>
              <w:widowControl w:val="0"/>
              <w:suppressAutoHyphens w:val="0"/>
              <w:spacing w:beforeAutospacing="1" w:after="142"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7231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59" w:rsidRDefault="00112352">
            <w:pPr>
              <w:widowControl w:val="0"/>
              <w:suppressAutoHyphens w:val="0"/>
              <w:spacing w:beforeAutospacing="1" w:after="142" w:line="276" w:lineRule="auto"/>
              <w:jc w:val="center"/>
              <w:rPr>
                <w:rFonts w:ascii="Times New Roman" w:eastAsia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6791</w:t>
            </w:r>
          </w:p>
        </w:tc>
      </w:tr>
    </w:tbl>
    <w:p w:rsidR="00AC6959" w:rsidRDefault="00AC6959">
      <w:pPr>
        <w:suppressAutoHyphens w:val="0"/>
        <w:spacing w:after="0" w:line="240" w:lineRule="auto"/>
        <w:jc w:val="both"/>
        <w:rPr>
          <w:sz w:val="28"/>
          <w:szCs w:val="28"/>
        </w:rPr>
      </w:pPr>
    </w:p>
    <w:p w:rsidR="00AC6959" w:rsidRDefault="00112352">
      <w:pPr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планировании комплектования общеобразовательных организаций необходимо решать пр</w:t>
      </w:r>
      <w:r w:rsidR="007B05B8">
        <w:rPr>
          <w:rFonts w:ascii="Times New Roman" w:hAnsi="Times New Roman"/>
          <w:color w:val="000000"/>
          <w:sz w:val="28"/>
          <w:szCs w:val="28"/>
        </w:rPr>
        <w:t>облему, которая уже возникла у девяти</w:t>
      </w:r>
      <w:r>
        <w:rPr>
          <w:rFonts w:ascii="Times New Roman" w:hAnsi="Times New Roman"/>
          <w:color w:val="000000"/>
          <w:sz w:val="28"/>
          <w:szCs w:val="28"/>
        </w:rPr>
        <w:t xml:space="preserve"> новоуральских школ: органы санэпиднадзора требуют привести наполняемость классов в общеобразовательных организациях в соответствие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с нормами площади на одного обучающегося, что может быть достигнуто только за счет набора первых классов меньшей наполняемостью.</w:t>
      </w:r>
    </w:p>
    <w:p w:rsidR="00AC6959" w:rsidRDefault="00112352">
      <w:pPr>
        <w:spacing w:after="0" w:line="240" w:lineRule="auto"/>
        <w:ind w:firstLine="993"/>
        <w:jc w:val="both"/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Учитывая данные обстоятельства, а также то, что динамика значительного снижения численности обучающихся ООО намечается после 2028 года, в ближайший период </w:t>
      </w:r>
      <w:r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 xml:space="preserve">оптимизация сети ООО не планируется. </w:t>
      </w:r>
    </w:p>
    <w:p w:rsidR="00AC6959" w:rsidRDefault="00112352" w:rsidP="00BB77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>Вопрос о закрытии здания одной школы может быть актуализирован к 2030 году. Возможны</w:t>
      </w:r>
      <w:r w:rsidR="00295791"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 xml:space="preserve"> вариант для рассмотрения </w:t>
      </w:r>
      <w:r w:rsidR="00295791"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>- это</w:t>
      </w:r>
      <w:r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 xml:space="preserve"> закрытие одной из школ в Центральном районе.</w:t>
      </w:r>
    </w:p>
    <w:p w:rsidR="005365BF" w:rsidRPr="00F63E57" w:rsidRDefault="005365BF" w:rsidP="005365B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По результатам проведенного анализа состояния инфраструктуры о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б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щеобразовательных организаций   выявлены </w:t>
      </w:r>
      <w:r w:rsidRPr="00F63E57"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>дефициты,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требующие</w:t>
      </w:r>
      <w:r w:rsidRPr="00F63E57">
        <w:rPr>
          <w:rFonts w:ascii="Times New Roman" w:eastAsia="Times New Roman" w:hAnsi="Times New Roman"/>
          <w:i/>
          <w:iCs/>
          <w:color w:val="000000"/>
          <w:kern w:val="0"/>
          <w:sz w:val="28"/>
          <w:szCs w:val="28"/>
          <w:lang w:eastAsia="ru-RU"/>
        </w:rPr>
        <w:t xml:space="preserve"> 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решения </w:t>
      </w:r>
      <w:r w:rsidR="00F63E57"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вопросов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обеспечения современной образовательной среды и качественного образования:</w:t>
      </w:r>
    </w:p>
    <w:p w:rsidR="005365BF" w:rsidRPr="00F63E57" w:rsidRDefault="005365BF" w:rsidP="005365B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-  здание  МАУ ДО «СОШ №48» нуждается в продолжении капитал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ь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ного ремонта, так как проведенные ремонтные работы  не обеспечили реш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е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ния всех проблем, включая износ инженерных сетей;</w:t>
      </w:r>
    </w:p>
    <w:p w:rsidR="005365BF" w:rsidRPr="00F63E57" w:rsidRDefault="005365BF" w:rsidP="005365B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- требуются ремонты по замене отдельных элементов  и систем зданий десяти  общеобразовательных организаций;</w:t>
      </w:r>
    </w:p>
    <w:p w:rsidR="005365BF" w:rsidRPr="00F63E57" w:rsidRDefault="005365BF" w:rsidP="005365B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- необходимо дооснастить  оборудованием пункт первичной обработки информации и оценке качества образования  на базе МАОУ «СОШ №54»;</w:t>
      </w:r>
    </w:p>
    <w:p w:rsidR="005365BF" w:rsidRPr="00F63E57" w:rsidRDefault="005365BF" w:rsidP="005365B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- доля  школ,   в   которых  требуется обновление материально-технической базы для занятий спортом</w:t>
      </w:r>
      <w:r w:rsidR="00195DE0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195DE0"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(спортивные площадки)</w:t>
      </w:r>
      <w:r w:rsidR="00072891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,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F63E57"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составляет 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07289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62%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;</w:t>
      </w:r>
    </w:p>
    <w:p w:rsidR="005365BF" w:rsidRPr="00F63E57" w:rsidRDefault="005365BF" w:rsidP="005365B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- оборудование предметных кабинетов частично  соответствует совр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е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менным нормативным требованиям: кабинеты биологии, химии, физики, и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н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форматики оснащены на 78%, кабинеты по труду –</w:t>
      </w:r>
      <w:r w:rsidR="0049479E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на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83%, кабинеты ОБЗР – на 66%;</w:t>
      </w:r>
    </w:p>
    <w:p w:rsidR="005365BF" w:rsidRPr="00F63E57" w:rsidRDefault="005365BF" w:rsidP="005365B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- ремонт помещений пищеблоков и столовых ООО  выполнен </w:t>
      </w:r>
      <w:r w:rsidR="00086CB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в 30%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</w:t>
      </w:r>
      <w:r w:rsidR="00086CBF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общеобразовательных школ</w:t>
      </w: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;</w:t>
      </w:r>
    </w:p>
    <w:p w:rsidR="005365BF" w:rsidRDefault="005365BF" w:rsidP="005365B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 w:rsidRPr="00F63E57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- 100% школьных театров и школьных музеев требуют дооснащения.</w:t>
      </w:r>
    </w:p>
    <w:p w:rsidR="00F63E57" w:rsidRDefault="00F63E57">
      <w:pPr>
        <w:spacing w:after="0" w:line="240" w:lineRule="auto"/>
        <w:ind w:firstLine="993"/>
        <w:jc w:val="both"/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</w:pPr>
    </w:p>
    <w:p w:rsidR="00AC6959" w:rsidRPr="00AC5142" w:rsidRDefault="00C167D7" w:rsidP="00BB77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kern w:val="0"/>
          <w:sz w:val="28"/>
          <w:szCs w:val="28"/>
          <w:lang w:eastAsia="ru-RU"/>
        </w:rPr>
      </w:pPr>
      <w:r w:rsidRPr="00C167D7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И</w:t>
      </w:r>
      <w:r w:rsidR="00112352" w:rsidRPr="00C167D7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нфраструктур</w:t>
      </w:r>
      <w:r w:rsidRPr="00C167D7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а</w:t>
      </w:r>
      <w:r w:rsidR="00112352" w:rsidRPr="00C167D7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 </w:t>
      </w:r>
      <w:r w:rsidR="00112352" w:rsidRPr="00C167D7">
        <w:rPr>
          <w:rFonts w:ascii="Times New Roman" w:eastAsia="Times New Roman" w:hAnsi="Times New Roman"/>
          <w:b/>
          <w:bCs/>
          <w:kern w:val="0"/>
          <w:sz w:val="28"/>
          <w:szCs w:val="28"/>
          <w:lang w:eastAsia="ru-RU"/>
        </w:rPr>
        <w:t>сферы дополнительного образования</w:t>
      </w:r>
      <w:r w:rsidR="00112352" w:rsidRPr="00C167D7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 </w:t>
      </w:r>
      <w:r w:rsidRPr="00C167D7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не в полной мере позволяет решать</w:t>
      </w:r>
      <w:r w:rsidR="00AC5142" w:rsidRPr="00C167D7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 актуальны</w:t>
      </w:r>
      <w:r w:rsidRPr="00C167D7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е</w:t>
      </w:r>
      <w:r w:rsidR="00AC5142" w:rsidRPr="00C167D7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 образовательны</w:t>
      </w:r>
      <w:r w:rsidRPr="00C167D7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е</w:t>
      </w:r>
      <w:r w:rsidR="00AC5142" w:rsidRPr="00C167D7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 задач</w:t>
      </w:r>
      <w:r w:rsidRPr="00C167D7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и</w:t>
      </w:r>
      <w:r w:rsidR="00D91EFC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, стоящие перед педагогическими коллективами</w:t>
      </w:r>
      <w:r w:rsidR="00AC5142" w:rsidRPr="00C167D7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 учреждениями дополнительного образования</w:t>
      </w:r>
      <w:r w:rsidR="00D91EFC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,</w:t>
      </w:r>
      <w:r w:rsidR="00AC5142" w:rsidRPr="00AC5142">
        <w:rPr>
          <w:rFonts w:ascii="Times New Roman" w:eastAsia="Times New Roman" w:hAnsi="Times New Roman"/>
          <w:bCs/>
          <w:color w:val="FF0000"/>
          <w:kern w:val="0"/>
          <w:sz w:val="28"/>
          <w:szCs w:val="28"/>
          <w:lang w:eastAsia="ru-RU"/>
        </w:rPr>
        <w:t xml:space="preserve"> </w:t>
      </w:r>
      <w:r w:rsidRPr="00C167D7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из-за имеющихся проблем</w:t>
      </w:r>
      <w:r w:rsidR="00112352" w:rsidRPr="00C167D7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:</w:t>
      </w:r>
    </w:p>
    <w:p w:rsidR="00AC6959" w:rsidRDefault="00AC5142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н</w:t>
      </w:r>
      <w:r w:rsidR="00112352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едоста</w:t>
      </w:r>
      <w:r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>точное количество спортивных</w:t>
      </w:r>
      <w:r w:rsidR="00112352">
        <w:rPr>
          <w:rFonts w:ascii="Times New Roman" w:eastAsia="Times New Roman" w:hAnsi="Times New Roman"/>
          <w:bCs/>
          <w:color w:val="FF0000"/>
          <w:kern w:val="0"/>
          <w:sz w:val="28"/>
          <w:szCs w:val="28"/>
          <w:lang w:eastAsia="ru-RU"/>
        </w:rPr>
        <w:t xml:space="preserve"> </w:t>
      </w:r>
      <w:r w:rsidR="00112352"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>площад</w:t>
      </w:r>
      <w:r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>ей</w:t>
      </w:r>
      <w:r w:rsidR="00112352"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 xml:space="preserve"> для организации тренировочного процесса</w:t>
      </w:r>
      <w:r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>, необходим</w:t>
      </w:r>
      <w:r w:rsidR="00D91EFC"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>ых</w:t>
      </w:r>
      <w:r w:rsidR="00112352"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>для</w:t>
      </w:r>
      <w:r w:rsidR="00112352"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 xml:space="preserve"> качественной реализации программ спортивной подготовки в муниципальных спортивных школах;</w:t>
      </w:r>
    </w:p>
    <w:p w:rsidR="00AC6959" w:rsidRDefault="001B62F9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>устаревшая</w:t>
      </w:r>
      <w:r w:rsidR="00112352"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 xml:space="preserve"> инфраструктур</w:t>
      </w:r>
      <w:r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>а</w:t>
      </w:r>
      <w:r w:rsidR="00112352"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 xml:space="preserve"> для технических видов спорта </w:t>
      </w:r>
      <w:r w:rsidR="00D91EFC"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 xml:space="preserve">МАУ ДО «СЮТ» </w:t>
      </w:r>
      <w:r w:rsidR="00112352"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>(картодром</w:t>
      </w:r>
      <w:r w:rsidR="00D91EFC"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>);</w:t>
      </w:r>
      <w:r w:rsidR="00112352"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 xml:space="preserve"> </w:t>
      </w:r>
    </w:p>
    <w:p w:rsidR="00AC6959" w:rsidRDefault="001B62F9" w:rsidP="00BA6323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 xml:space="preserve">несоответствие действующему законодательству </w:t>
      </w:r>
      <w:r w:rsidR="00D91EFC"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>условий</w:t>
      </w:r>
      <w:r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 xml:space="preserve"> организации деятельности территориальной ПМПК</w:t>
      </w:r>
      <w:r w:rsidR="00112352"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>;</w:t>
      </w:r>
    </w:p>
    <w:p w:rsidR="00D91EFC" w:rsidRDefault="00D91EFC" w:rsidP="00BA6323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>несоответствие современным требованиям технической оснащенности</w:t>
      </w:r>
      <w:r w:rsidR="00112352"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 xml:space="preserve"> образовательно</w:t>
      </w:r>
      <w:r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>го</w:t>
      </w:r>
      <w:r w:rsidR="00112352"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>процесса</w:t>
      </w:r>
      <w:r w:rsidR="00112352"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 xml:space="preserve"> МАУ ДО «СЮТ» и МАУ «ДО «ЦВР»</w:t>
      </w:r>
      <w:r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>;</w:t>
      </w:r>
    </w:p>
    <w:p w:rsidR="00AC6959" w:rsidRDefault="00D91EFC" w:rsidP="00BA6323">
      <w:pPr>
        <w:pStyle w:val="ae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lastRenderedPageBreak/>
        <w:t>незавершенность мероприятий по созданию комфортных, современных</w:t>
      </w:r>
      <w:r w:rsidR="00112352"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 xml:space="preserve"> услови</w:t>
      </w:r>
      <w:r w:rsidR="00C167D7"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>й</w:t>
      </w:r>
      <w:r w:rsidR="00112352">
        <w:rPr>
          <w:rFonts w:ascii="Times New Roman" w:eastAsia="Times New Roman" w:hAnsi="Times New Roman"/>
          <w:bCs/>
          <w:color w:val="000000"/>
          <w:kern w:val="0"/>
          <w:sz w:val="28"/>
          <w:szCs w:val="28"/>
          <w:lang w:eastAsia="ru-RU"/>
        </w:rPr>
        <w:t xml:space="preserve"> пребывания и оздоровления детей в муниципальном лагере ЗДОЛ «Самоцветы».</w:t>
      </w:r>
    </w:p>
    <w:p w:rsidR="00AC6959" w:rsidRDefault="00112352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Fonts w:ascii="Times New Roman" w:hAnsi="Times New Roman" w:cs="Tahoma"/>
          <w:color w:val="000000"/>
          <w:sz w:val="28"/>
          <w:szCs w:val="28"/>
        </w:rPr>
        <w:t>Ресурсная база образовательных организаций, обеспечивающая государственные гарантии уровня и качества образования, включает в себя не только материально-технические условия.</w:t>
      </w:r>
    </w:p>
    <w:p w:rsidR="00AC6959" w:rsidRDefault="00112352">
      <w:pPr>
        <w:pStyle w:val="af0"/>
        <w:ind w:firstLine="709"/>
        <w:jc w:val="both"/>
        <w:rPr>
          <w:rStyle w:val="fontstyle01"/>
          <w:rFonts w:ascii="Times New Roman" w:hAnsi="Times New Roman"/>
          <w:b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Изменения, происходящие в системе образования, требуют </w:t>
      </w:r>
      <w:r>
        <w:rPr>
          <w:rStyle w:val="fontstyle01"/>
          <w:rFonts w:ascii="Times New Roman" w:hAnsi="Times New Roman"/>
          <w:b/>
          <w:sz w:val="28"/>
          <w:szCs w:val="28"/>
        </w:rPr>
        <w:t>непрерывного совершенствования и развития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>
        <w:rPr>
          <w:rStyle w:val="fontstyle01"/>
          <w:rFonts w:ascii="Times New Roman" w:hAnsi="Times New Roman"/>
          <w:b/>
          <w:sz w:val="28"/>
          <w:szCs w:val="28"/>
        </w:rPr>
        <w:t>кадровых условий.</w:t>
      </w:r>
    </w:p>
    <w:p w:rsidR="00AC6959" w:rsidRDefault="00112352">
      <w:pPr>
        <w:pStyle w:val="af0"/>
        <w:ind w:firstLine="709"/>
        <w:jc w:val="both"/>
        <w:rPr>
          <w:rStyle w:val="fontstyle01"/>
          <w:rFonts w:ascii="Times New Roman" w:hAnsi="Times New Roman"/>
          <w:i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Общая численность педагогических работников в муниципальных образовательных организациях составляет 1517 человек. </w:t>
      </w:r>
    </w:p>
    <w:p w:rsidR="00AC6959" w:rsidRDefault="0011235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Средний возраст педагогических работников составляет 47 лет, педагогов старше 50 лет в общеобразовательных организациях – 52%, в дошкольных – 35%. Таким образом, существует риск снижения численности педагогических работников за счет их увольнения в связи с выходом на пенсию.</w:t>
      </w:r>
    </w:p>
    <w:p w:rsidR="00AC6959" w:rsidRDefault="00112352">
      <w:pPr>
        <w:pStyle w:val="af"/>
        <w:spacing w:after="0" w:line="240" w:lineRule="auto"/>
        <w:ind w:firstLine="709"/>
        <w:jc w:val="both"/>
        <w:rPr>
          <w:rFonts w:eastAsia="Times New Roman"/>
          <w:color w:val="000000"/>
          <w:kern w:val="0"/>
          <w:sz w:val="28"/>
          <w:szCs w:val="28"/>
          <w:lang w:eastAsia="ru-RU"/>
        </w:rPr>
      </w:pPr>
      <w:r>
        <w:rPr>
          <w:rFonts w:eastAsia="Times New Roman"/>
          <w:color w:val="000000"/>
          <w:kern w:val="0"/>
          <w:sz w:val="28"/>
          <w:szCs w:val="28"/>
          <w:lang w:eastAsia="ru-RU"/>
        </w:rPr>
        <w:t>Таким образом, несмотря на прогнозируемое количественное уменьшение контингента обучающихся в общеобразовательных организациях Новоуральского городского округа к 2030 году, проблемы обновления кадрового состава остаются актуальными из-за увеличения числа педагогов предпенсионного и пенсионного возраста, а также наличия практики использования внутреннего совместительства.</w:t>
      </w:r>
    </w:p>
    <w:p w:rsidR="00AC6959" w:rsidRDefault="0011235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Обеспечение педагогическими кадрами в общеобразовательных организациях и организациях дополнительного образования решается за счет увеличения учебной нагрузки на работающих специалистов.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Так средняя нагрузка на одного педагогического работника составляет 27,5 часов в неделю (1,5 ставки). </w:t>
      </w:r>
    </w:p>
    <w:p w:rsidR="00AC6959" w:rsidRDefault="00112352">
      <w:pPr>
        <w:pStyle w:val="af"/>
        <w:spacing w:after="0" w:line="240" w:lineRule="auto"/>
        <w:ind w:firstLine="708"/>
        <w:jc w:val="both"/>
        <w:rPr>
          <w:color w:val="000000" w:themeColor="text1"/>
        </w:rPr>
      </w:pPr>
      <w:r>
        <w:rPr>
          <w:rFonts w:eastAsia="Times New Roman"/>
          <w:bCs/>
          <w:color w:val="000000" w:themeColor="text1"/>
          <w:kern w:val="0"/>
          <w:sz w:val="28"/>
          <w:szCs w:val="28"/>
          <w:lang w:eastAsia="ru-RU"/>
        </w:rPr>
        <w:t>П</w:t>
      </w:r>
      <w:r>
        <w:rPr>
          <w:rStyle w:val="1"/>
          <w:rFonts w:cs="Liberation Serif"/>
          <w:bCs/>
          <w:color w:val="000000" w:themeColor="text1"/>
          <w:sz w:val="28"/>
          <w:szCs w:val="28"/>
          <w:lang w:eastAsia="zh-CN" w:bidi="hi-IN"/>
        </w:rPr>
        <w:t xml:space="preserve">о данным годового статистического наблюдения, вакантные педагогические должности в общеобразовательных учреждениях муниципалитета отсутствуют. Однако, в результате проведенного мониторинга, с учетом возрастных характеристик педагогических работников общеобразовательных учреждений, потребность образовательных организаций в педагогических кадрах на 2025/2026 учебный год составляет 67 человек. Наиболее востребованы учителя: математики, русского языка и литературы, английского языка, учителя начальных классов, физики, воспитатели и музыкальные руководители. </w:t>
      </w:r>
    </w:p>
    <w:p w:rsidR="00AC6959" w:rsidRDefault="00AC695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C6959" w:rsidRDefault="00112352">
      <w:pPr>
        <w:pStyle w:val="ae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 Концепции развития инфраструктуры и кадровых ресурсов системы образования Новоуральского городского округа до 2030 года</w:t>
      </w:r>
    </w:p>
    <w:p w:rsidR="00AC6959" w:rsidRDefault="00AC6959">
      <w:pPr>
        <w:pStyle w:val="ae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C6959" w:rsidRDefault="00112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 Концепции:</w:t>
      </w:r>
      <w:r>
        <w:rPr>
          <w:rFonts w:ascii="Times New Roman" w:hAnsi="Times New Roman"/>
          <w:sz w:val="28"/>
          <w:szCs w:val="28"/>
        </w:rPr>
        <w:t xml:space="preserve"> содействие развитию условий, обеспечивающих качественное доступное общее и дополнительное образование, соответствующее требованиям инновационного развития экономики, для </w:t>
      </w:r>
      <w:r>
        <w:rPr>
          <w:rFonts w:ascii="Times New Roman" w:hAnsi="Times New Roman"/>
          <w:sz w:val="28"/>
          <w:szCs w:val="28"/>
        </w:rPr>
        <w:lastRenderedPageBreak/>
        <w:t>реализации потенциала каждого ребенка с учетом его образовательных потребностей и возможностей.</w:t>
      </w:r>
    </w:p>
    <w:p w:rsidR="00AC6959" w:rsidRDefault="00AC695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C6959" w:rsidRDefault="0011235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 Концепции:</w:t>
      </w:r>
    </w:p>
    <w:p w:rsidR="00AC6959" w:rsidRDefault="0011235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модернизации материально-технической и учебно-методической базы муниципальных образовательных организаций в соответствие с современными требованиями в рамках программы перспективного развития образования Новоуральского городского округа.</w:t>
      </w:r>
    </w:p>
    <w:p w:rsidR="00AC6959" w:rsidRDefault="00112352">
      <w:pPr>
        <w:pStyle w:val="Default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кадрового потенциала образовательных организаций через реализацию мероприятий комплексной программы кадрового обеспечения муниципальной системы образования Новоуральского городского округа.</w:t>
      </w:r>
    </w:p>
    <w:p w:rsidR="00AC6959" w:rsidRDefault="00AC69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6959" w:rsidRDefault="00112352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/>
          <w:sz w:val="28"/>
          <w:szCs w:val="28"/>
        </w:rPr>
      </w:pPr>
      <w:r>
        <w:rPr>
          <w:rStyle w:val="fontstyle01"/>
          <w:rFonts w:ascii="Times New Roman" w:hAnsi="Times New Roman"/>
          <w:b/>
          <w:sz w:val="28"/>
          <w:szCs w:val="28"/>
        </w:rPr>
        <w:t>Мероприятия, направленные на реализацию Концепции</w:t>
      </w:r>
    </w:p>
    <w:p w:rsidR="00AC6959" w:rsidRDefault="00112352">
      <w:pPr>
        <w:pStyle w:val="ae"/>
        <w:numPr>
          <w:ilvl w:val="0"/>
          <w:numId w:val="1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модернизации, капитальных и текущих ремонтов в муниципальных образовательных организациях</w:t>
      </w:r>
      <w:r w:rsidR="0070601D">
        <w:rPr>
          <w:rFonts w:ascii="Times New Roman" w:hAnsi="Times New Roman"/>
          <w:sz w:val="28"/>
          <w:szCs w:val="28"/>
        </w:rPr>
        <w:t>, в том числе ЗДОЛ «Самоцветы»,</w:t>
      </w:r>
      <w:r>
        <w:rPr>
          <w:rFonts w:ascii="Times New Roman" w:hAnsi="Times New Roman"/>
          <w:sz w:val="28"/>
          <w:szCs w:val="28"/>
        </w:rPr>
        <w:t xml:space="preserve"> согласно приложению «Перечень мероприятий по развитию инфраструктуры образовательных учреждений Новоуральского городского округа до 2030 года».</w:t>
      </w:r>
    </w:p>
    <w:p w:rsidR="00AC6959" w:rsidRDefault="00112352">
      <w:pPr>
        <w:pStyle w:val="ae"/>
        <w:numPr>
          <w:ilvl w:val="0"/>
          <w:numId w:val="1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 по улучшению инфраструктуры образовательных организаций для занятий физической культуры и спорта</w:t>
      </w:r>
      <w:r w:rsidR="00C167D7">
        <w:rPr>
          <w:rFonts w:ascii="Times New Roman" w:hAnsi="Times New Roman"/>
          <w:sz w:val="28"/>
          <w:szCs w:val="28"/>
        </w:rPr>
        <w:t xml:space="preserve"> (</w:t>
      </w:r>
      <w:r w:rsidR="00C167D7" w:rsidRPr="0070601D">
        <w:rPr>
          <w:rFonts w:ascii="Times New Roman" w:hAnsi="Times New Roman"/>
          <w:sz w:val="28"/>
          <w:szCs w:val="28"/>
        </w:rPr>
        <w:t>МАУ ДО «СШ</w:t>
      </w:r>
      <w:r w:rsidR="00BA6323">
        <w:rPr>
          <w:rFonts w:ascii="Times New Roman" w:hAnsi="Times New Roman"/>
          <w:sz w:val="28"/>
          <w:szCs w:val="28"/>
        </w:rPr>
        <w:t xml:space="preserve"> </w:t>
      </w:r>
      <w:r w:rsidR="00C167D7" w:rsidRPr="0070601D">
        <w:rPr>
          <w:rFonts w:ascii="Times New Roman" w:hAnsi="Times New Roman"/>
          <w:sz w:val="28"/>
          <w:szCs w:val="28"/>
        </w:rPr>
        <w:t>№</w:t>
      </w:r>
      <w:r w:rsidR="00BA6323">
        <w:rPr>
          <w:rFonts w:ascii="Times New Roman" w:hAnsi="Times New Roman"/>
          <w:sz w:val="28"/>
          <w:szCs w:val="28"/>
        </w:rPr>
        <w:t xml:space="preserve"> </w:t>
      </w:r>
      <w:r w:rsidR="00C167D7" w:rsidRPr="0070601D">
        <w:rPr>
          <w:rFonts w:ascii="Times New Roman" w:hAnsi="Times New Roman"/>
          <w:sz w:val="28"/>
          <w:szCs w:val="28"/>
        </w:rPr>
        <w:t>2», МАУ ДО «СШ</w:t>
      </w:r>
      <w:r w:rsidR="00BA6323">
        <w:rPr>
          <w:rFonts w:ascii="Times New Roman" w:hAnsi="Times New Roman"/>
          <w:sz w:val="28"/>
          <w:szCs w:val="28"/>
        </w:rPr>
        <w:t xml:space="preserve"> </w:t>
      </w:r>
      <w:r w:rsidR="00C167D7" w:rsidRPr="0070601D">
        <w:rPr>
          <w:rFonts w:ascii="Times New Roman" w:hAnsi="Times New Roman"/>
          <w:sz w:val="28"/>
          <w:szCs w:val="28"/>
        </w:rPr>
        <w:t>№</w:t>
      </w:r>
      <w:r w:rsidR="00BA6323">
        <w:rPr>
          <w:rFonts w:ascii="Times New Roman" w:hAnsi="Times New Roman"/>
          <w:sz w:val="28"/>
          <w:szCs w:val="28"/>
        </w:rPr>
        <w:t xml:space="preserve"> 4</w:t>
      </w:r>
      <w:r w:rsidR="00C167D7" w:rsidRPr="0070601D">
        <w:rPr>
          <w:rFonts w:ascii="Times New Roman" w:hAnsi="Times New Roman"/>
          <w:sz w:val="28"/>
          <w:szCs w:val="28"/>
        </w:rPr>
        <w:t>;», МАУ ДО «СЮТ»</w:t>
      </w:r>
      <w:r w:rsidR="006E52AB" w:rsidRPr="0070601D">
        <w:rPr>
          <w:rFonts w:ascii="Times New Roman" w:hAnsi="Times New Roman"/>
          <w:sz w:val="28"/>
          <w:szCs w:val="28"/>
        </w:rPr>
        <w:t>, стадионы МАОУ «СОШ № 40», МАОУ «СОШ№ 48», МАОУ «СОШ № 54», спортивные площадки в детских садах</w:t>
      </w:r>
      <w:r w:rsidR="00C167D7" w:rsidRPr="0070601D">
        <w:rPr>
          <w:rFonts w:ascii="Times New Roman" w:hAnsi="Times New Roman"/>
          <w:sz w:val="28"/>
          <w:szCs w:val="28"/>
        </w:rPr>
        <w:t>)</w:t>
      </w:r>
      <w:r w:rsidRPr="0070601D">
        <w:rPr>
          <w:rFonts w:ascii="Times New Roman" w:hAnsi="Times New Roman"/>
          <w:sz w:val="28"/>
          <w:szCs w:val="28"/>
        </w:rPr>
        <w:t>.</w:t>
      </w:r>
    </w:p>
    <w:p w:rsidR="00AC6959" w:rsidRDefault="00112352">
      <w:pPr>
        <w:pStyle w:val="ae"/>
        <w:numPr>
          <w:ilvl w:val="0"/>
          <w:numId w:val="1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Обновление инфраструктуры</w:t>
      </w:r>
      <w:r w:rsidR="006E52AB">
        <w:rPr>
          <w:rFonts w:ascii="Times New Roman" w:hAnsi="Times New Roman"/>
          <w:sz w:val="28"/>
          <w:szCs w:val="28"/>
        </w:rPr>
        <w:t xml:space="preserve"> 13</w:t>
      </w:r>
      <w:r>
        <w:rPr>
          <w:rFonts w:ascii="Times New Roman" w:hAnsi="Times New Roman"/>
          <w:sz w:val="28"/>
          <w:szCs w:val="28"/>
        </w:rPr>
        <w:t xml:space="preserve"> общеобразовательных организаций, предназначенных для развития математического и естественно-научного образования, системы предпрофильных и профильных классов в соответствии с ФГОС, кабинетов для организации воспитательной работы.</w:t>
      </w:r>
    </w:p>
    <w:p w:rsidR="00AC6959" w:rsidRDefault="00112352">
      <w:pPr>
        <w:pStyle w:val="ae"/>
        <w:numPr>
          <w:ilvl w:val="0"/>
          <w:numId w:val="1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Модернизация условий для проведения </w:t>
      </w:r>
      <w:r>
        <w:rPr>
          <w:rFonts w:ascii="Times New Roman" w:hAnsi="Times New Roman"/>
          <w:bCs/>
          <w:sz w:val="28"/>
          <w:szCs w:val="28"/>
        </w:rPr>
        <w:t>процедур оценки</w:t>
      </w:r>
      <w:r>
        <w:rPr>
          <w:rFonts w:ascii="Times New Roman" w:hAnsi="Times New Roman"/>
          <w:sz w:val="28"/>
          <w:szCs w:val="28"/>
        </w:rPr>
        <w:t xml:space="preserve"> качества</w:t>
      </w:r>
    </w:p>
    <w:p w:rsidR="00AC6959" w:rsidRDefault="00112352">
      <w:pPr>
        <w:spacing w:after="0" w:line="240" w:lineRule="auto"/>
        <w:jc w:val="both"/>
        <w:rPr>
          <w:rStyle w:val="fontstyle01"/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образования, предусмотренных федеральным законодательством, в том числе  дооснащение пункта первичной обработки информации и оценки качества образования оборудованием</w:t>
      </w:r>
      <w:r w:rsidR="00C167D7">
        <w:rPr>
          <w:rFonts w:ascii="Times New Roman" w:hAnsi="Times New Roman"/>
          <w:sz w:val="28"/>
          <w:szCs w:val="28"/>
        </w:rPr>
        <w:t xml:space="preserve"> (МБОУ ДПО «УМЦРО», МАОУ «СОШ № </w:t>
      </w:r>
      <w:r w:rsidR="00742D04">
        <w:rPr>
          <w:rFonts w:ascii="Times New Roman" w:hAnsi="Times New Roman"/>
          <w:sz w:val="28"/>
          <w:szCs w:val="28"/>
        </w:rPr>
        <w:t>54</w:t>
      </w:r>
      <w:r w:rsidR="00C167D7">
        <w:rPr>
          <w:rFonts w:ascii="Times New Roman" w:hAnsi="Times New Roman"/>
          <w:sz w:val="28"/>
          <w:szCs w:val="28"/>
        </w:rPr>
        <w:t>»)</w:t>
      </w:r>
      <w:r>
        <w:rPr>
          <w:rFonts w:ascii="Times New Roman" w:hAnsi="Times New Roman"/>
          <w:sz w:val="28"/>
          <w:szCs w:val="28"/>
        </w:rPr>
        <w:t>.</w:t>
      </w:r>
    </w:p>
    <w:p w:rsidR="00AC6959" w:rsidRDefault="00112352">
      <w:pPr>
        <w:pStyle w:val="ae"/>
        <w:numPr>
          <w:ilvl w:val="0"/>
          <w:numId w:val="1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Переоснащение материально-технической базы организаций дополнительного образования в целях реализации современных образовательных задач</w:t>
      </w:r>
      <w:r w:rsidR="006E52AB">
        <w:rPr>
          <w:rFonts w:ascii="Times New Roman" w:hAnsi="Times New Roman"/>
          <w:sz w:val="28"/>
          <w:szCs w:val="28"/>
        </w:rPr>
        <w:t xml:space="preserve"> (МАУ ДО «СЮТ», МАУ ДО «ЦВР», МАУ ДО «СШ</w:t>
      </w:r>
      <w:r w:rsidR="00BA6323">
        <w:rPr>
          <w:rFonts w:ascii="Times New Roman" w:hAnsi="Times New Roman"/>
          <w:sz w:val="28"/>
          <w:szCs w:val="28"/>
        </w:rPr>
        <w:t xml:space="preserve"> </w:t>
      </w:r>
      <w:r w:rsidR="006E52AB">
        <w:rPr>
          <w:rFonts w:ascii="Times New Roman" w:hAnsi="Times New Roman"/>
          <w:sz w:val="28"/>
          <w:szCs w:val="28"/>
        </w:rPr>
        <w:t>№ 2», ЗДОЛ «САМОЦВЕТЫ»</w:t>
      </w:r>
      <w:r w:rsidR="0070601D">
        <w:rPr>
          <w:rFonts w:ascii="Times New Roman" w:hAnsi="Times New Roman"/>
          <w:sz w:val="28"/>
          <w:szCs w:val="28"/>
        </w:rPr>
        <w:t>, МАУ ДО «ЦДК» для ПМПК</w:t>
      </w:r>
      <w:r w:rsidR="006E52A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AC6959" w:rsidRDefault="00112352">
      <w:pPr>
        <w:pStyle w:val="ae"/>
        <w:numPr>
          <w:ilvl w:val="0"/>
          <w:numId w:val="1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 в целях устранения кадрового дефицита:</w:t>
      </w:r>
    </w:p>
    <w:p w:rsidR="00AC6959" w:rsidRDefault="00112352">
      <w:pPr>
        <w:pStyle w:val="ae"/>
        <w:numPr>
          <w:ilvl w:val="0"/>
          <w:numId w:val="7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eastAsia="Times New Roman" w:hAnsi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системная работа по ориентированию выпускников школ на педагогические профессии через деятельность психолого-педагогического класса, педагогического отряда и целевого обучения;</w:t>
      </w:r>
    </w:p>
    <w:p w:rsidR="00AC6959" w:rsidRDefault="00112352">
      <w:pPr>
        <w:pStyle w:val="ae"/>
        <w:numPr>
          <w:ilvl w:val="0"/>
          <w:numId w:val="7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заключение договоров на целевое обучение;</w:t>
      </w:r>
    </w:p>
    <w:p w:rsidR="00AC6959" w:rsidRDefault="00112352">
      <w:pPr>
        <w:pStyle w:val="ae"/>
        <w:numPr>
          <w:ilvl w:val="0"/>
          <w:numId w:val="7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заключение соглашений о сотрудничестве по подготовке педагогических кадров для системы образования Новоуральского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 xml:space="preserve">городского округа с педагогическими вузами и учреждениями среднего образования; </w:t>
      </w:r>
    </w:p>
    <w:p w:rsidR="00AC6959" w:rsidRDefault="00112352">
      <w:pPr>
        <w:pStyle w:val="ae"/>
        <w:numPr>
          <w:ilvl w:val="0"/>
          <w:numId w:val="7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предоставление жилых помещений педагогическим работникам в соответствии с адресной программой «Создание условий для обеспечения жильем отдельных категорий граждан на территории Новоуральского городского округа</w:t>
      </w:r>
      <w:r w:rsidR="00BA6323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на 2024-2030 годы</w:t>
      </w:r>
      <w:r w:rsidR="0052706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BA6323" w:rsidRDefault="00BA6323" w:rsidP="00BA6323">
      <w:pPr>
        <w:pStyle w:val="ae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AC6959" w:rsidRDefault="00112352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b/>
          <w:sz w:val="28"/>
          <w:szCs w:val="28"/>
        </w:rPr>
      </w:pPr>
      <w:r>
        <w:rPr>
          <w:rStyle w:val="fontstyle01"/>
          <w:rFonts w:ascii="Times New Roman" w:hAnsi="Times New Roman"/>
          <w:b/>
          <w:sz w:val="28"/>
          <w:szCs w:val="28"/>
        </w:rPr>
        <w:t>Ожидаемые результаты реализации Концепции</w:t>
      </w:r>
    </w:p>
    <w:p w:rsidR="00AC6959" w:rsidRDefault="00112352">
      <w:pPr>
        <w:spacing w:after="0" w:line="24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>По итогам реализации Концепции предусматривается достижение следующих результатов.</w:t>
      </w:r>
    </w:p>
    <w:p w:rsidR="00AC6959" w:rsidRDefault="00D9126E">
      <w:pPr>
        <w:pStyle w:val="ae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ahoma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Капитальный ремонт  детского сада №6 МАДОУ детский сад «Росинка»</w:t>
      </w:r>
      <w:bookmarkStart w:id="0" w:name="_GoBack"/>
      <w:bookmarkEnd w:id="0"/>
      <w:r w:rsidR="00112352">
        <w:rPr>
          <w:rFonts w:ascii="Times New Roman" w:hAnsi="Times New Roman"/>
          <w:sz w:val="28"/>
          <w:szCs w:val="28"/>
        </w:rPr>
        <w:t xml:space="preserve"> за счет участия </w:t>
      </w:r>
      <w:r w:rsidR="00112352">
        <w:rPr>
          <w:rStyle w:val="fontstyle01"/>
          <w:rFonts w:ascii="Times New Roman" w:hAnsi="Times New Roman"/>
          <w:sz w:val="28"/>
          <w:szCs w:val="28"/>
        </w:rPr>
        <w:t>в</w:t>
      </w:r>
      <w:r w:rsidR="00112352">
        <w:rPr>
          <w:rStyle w:val="fontstyle01"/>
          <w:rFonts w:ascii="Times New Roman" w:hAnsi="Times New Roman"/>
          <w:b/>
          <w:sz w:val="28"/>
          <w:szCs w:val="28"/>
        </w:rPr>
        <w:t xml:space="preserve"> </w:t>
      </w:r>
      <w:r w:rsidR="00112352">
        <w:rPr>
          <w:rFonts w:ascii="Times New Roman" w:hAnsi="Times New Roman"/>
          <w:sz w:val="28"/>
          <w:szCs w:val="28"/>
        </w:rPr>
        <w:t>программе Министерства просвещения России по капитальному ремонту ДОУ «Модернизация дошкольных систем образования».</w:t>
      </w:r>
    </w:p>
    <w:p w:rsidR="00AC6959" w:rsidRDefault="00112352">
      <w:pPr>
        <w:pStyle w:val="ae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ahoma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Капитальный ремонт МАОУ «СОШ № 48», а также текущий ремонт образовательных организаций.</w:t>
      </w:r>
    </w:p>
    <w:p w:rsidR="00AC6959" w:rsidRDefault="007B05B8">
      <w:pPr>
        <w:pStyle w:val="ae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/>
          <w:b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</w:rPr>
        <w:t xml:space="preserve">Ремонт спортивных площадок в </w:t>
      </w:r>
      <w:r w:rsidR="00112352">
        <w:rPr>
          <w:rStyle w:val="fontstyle01"/>
          <w:rFonts w:ascii="Times New Roman" w:hAnsi="Times New Roman"/>
          <w:sz w:val="28"/>
          <w:szCs w:val="28"/>
        </w:rPr>
        <w:t>образовательных организациях (МАОУ «СОШ № 48», МАОУ «СОШ № 40», МАОУ СОШ № 54», МАУ ДО «СШ №</w:t>
      </w:r>
      <w:r w:rsidR="00BA6323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112352">
        <w:rPr>
          <w:rStyle w:val="fontstyle01"/>
          <w:rFonts w:ascii="Times New Roman" w:hAnsi="Times New Roman"/>
          <w:sz w:val="28"/>
          <w:szCs w:val="28"/>
        </w:rPr>
        <w:t>2», МАУ ДО «СШ №</w:t>
      </w:r>
      <w:r w:rsidR="00BA6323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112352">
        <w:rPr>
          <w:rStyle w:val="fontstyle01"/>
          <w:rFonts w:ascii="Times New Roman" w:hAnsi="Times New Roman"/>
          <w:sz w:val="28"/>
          <w:szCs w:val="28"/>
        </w:rPr>
        <w:t>4»).</w:t>
      </w:r>
    </w:p>
    <w:p w:rsidR="00AC6959" w:rsidRDefault="00112352">
      <w:pPr>
        <w:pStyle w:val="ae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Модернизация материально-технической и учебно-методической базы муниципальных образовательных организаций.</w:t>
      </w:r>
    </w:p>
    <w:p w:rsidR="00AC6959" w:rsidRDefault="00112352">
      <w:pPr>
        <w:pStyle w:val="ae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не более 1,0% вакантных должностей педагогических работников в общей численности педагогических работников в муниципальных образовательных организациях.</w:t>
      </w:r>
    </w:p>
    <w:p w:rsidR="00AC6959" w:rsidRDefault="00112352">
      <w:pPr>
        <w:pStyle w:val="ae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Выделение служебного жилья для иногородних педагогов ежегодно 10 педагогическим работникам. </w:t>
      </w:r>
    </w:p>
    <w:p w:rsidR="00AC6959" w:rsidRDefault="00112352">
      <w:pPr>
        <w:pStyle w:val="ae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Обновлен</w:t>
      </w:r>
      <w:r w:rsidR="007B05B8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ие материально-технической базы</w:t>
      </w:r>
      <w:r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ЗДОЛ «Самоцветы» в соответствие с нормативными  требованиями.</w:t>
      </w:r>
    </w:p>
    <w:p w:rsidR="00AC6959" w:rsidRPr="00EE6E36" w:rsidRDefault="00AC6959">
      <w:pPr>
        <w:pStyle w:val="ae"/>
        <w:tabs>
          <w:tab w:val="left" w:pos="1134"/>
        </w:tabs>
        <w:spacing w:after="0" w:line="240" w:lineRule="auto"/>
        <w:ind w:left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EE6E36" w:rsidRPr="00EE6E36" w:rsidRDefault="00EE6E36">
      <w:pPr>
        <w:pStyle w:val="ae"/>
        <w:tabs>
          <w:tab w:val="left" w:pos="1134"/>
        </w:tabs>
        <w:spacing w:after="0" w:line="240" w:lineRule="auto"/>
        <w:ind w:left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EE6E36" w:rsidRPr="00EE6E36" w:rsidRDefault="00EE6E36">
      <w:pPr>
        <w:pStyle w:val="ae"/>
        <w:tabs>
          <w:tab w:val="left" w:pos="1134"/>
        </w:tabs>
        <w:spacing w:after="0" w:line="240" w:lineRule="auto"/>
        <w:ind w:left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EE6E36" w:rsidRPr="00925E07" w:rsidRDefault="00EE6E36">
      <w:pPr>
        <w:pStyle w:val="ae"/>
        <w:tabs>
          <w:tab w:val="left" w:pos="1134"/>
        </w:tabs>
        <w:spacing w:after="0" w:line="240" w:lineRule="auto"/>
        <w:ind w:left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EE6E36" w:rsidRPr="00925E07" w:rsidRDefault="00EE6E36">
      <w:pPr>
        <w:pStyle w:val="ae"/>
        <w:tabs>
          <w:tab w:val="left" w:pos="1134"/>
        </w:tabs>
        <w:spacing w:after="0" w:line="240" w:lineRule="auto"/>
        <w:ind w:left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EE6E36" w:rsidRPr="00925E07" w:rsidRDefault="00EE6E36">
      <w:pPr>
        <w:pStyle w:val="ae"/>
        <w:tabs>
          <w:tab w:val="left" w:pos="1134"/>
        </w:tabs>
        <w:spacing w:after="0" w:line="240" w:lineRule="auto"/>
        <w:ind w:left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EE6E36" w:rsidRPr="00925E07" w:rsidRDefault="00EE6E36">
      <w:pPr>
        <w:pStyle w:val="ae"/>
        <w:tabs>
          <w:tab w:val="left" w:pos="1134"/>
        </w:tabs>
        <w:spacing w:after="0" w:line="240" w:lineRule="auto"/>
        <w:ind w:left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EE6E36" w:rsidRPr="00925E07" w:rsidRDefault="00EE6E36">
      <w:pPr>
        <w:pStyle w:val="ae"/>
        <w:tabs>
          <w:tab w:val="left" w:pos="1134"/>
        </w:tabs>
        <w:spacing w:after="0" w:line="240" w:lineRule="auto"/>
        <w:ind w:left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EE6E36" w:rsidRPr="00925E07" w:rsidRDefault="00EE6E36">
      <w:pPr>
        <w:pStyle w:val="ae"/>
        <w:tabs>
          <w:tab w:val="left" w:pos="1134"/>
        </w:tabs>
        <w:spacing w:after="0" w:line="240" w:lineRule="auto"/>
        <w:ind w:left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EE6E36" w:rsidRPr="00925E07" w:rsidRDefault="00EE6E36">
      <w:pPr>
        <w:pStyle w:val="ae"/>
        <w:tabs>
          <w:tab w:val="left" w:pos="1134"/>
        </w:tabs>
        <w:spacing w:after="0" w:line="240" w:lineRule="auto"/>
        <w:ind w:left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EE6E36" w:rsidRPr="00925E07" w:rsidRDefault="00EE6E36">
      <w:pPr>
        <w:pStyle w:val="ae"/>
        <w:tabs>
          <w:tab w:val="left" w:pos="1134"/>
        </w:tabs>
        <w:spacing w:after="0" w:line="240" w:lineRule="auto"/>
        <w:ind w:left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EE6E36" w:rsidRPr="00925E07" w:rsidRDefault="00EE6E36">
      <w:pPr>
        <w:pStyle w:val="ae"/>
        <w:tabs>
          <w:tab w:val="left" w:pos="1134"/>
        </w:tabs>
        <w:spacing w:after="0" w:line="240" w:lineRule="auto"/>
        <w:ind w:left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EE6E36" w:rsidRPr="00925E07" w:rsidRDefault="00EE6E36">
      <w:pPr>
        <w:pStyle w:val="ae"/>
        <w:tabs>
          <w:tab w:val="left" w:pos="1134"/>
        </w:tabs>
        <w:spacing w:after="0" w:line="240" w:lineRule="auto"/>
        <w:ind w:left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EE6E36" w:rsidRPr="00925E07" w:rsidRDefault="00EE6E36">
      <w:pPr>
        <w:pStyle w:val="ae"/>
        <w:tabs>
          <w:tab w:val="left" w:pos="1134"/>
        </w:tabs>
        <w:spacing w:after="0" w:line="240" w:lineRule="auto"/>
        <w:ind w:left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EE6E36" w:rsidRPr="00925E07" w:rsidRDefault="00EE6E36">
      <w:pPr>
        <w:pStyle w:val="ae"/>
        <w:tabs>
          <w:tab w:val="left" w:pos="1134"/>
        </w:tabs>
        <w:spacing w:after="0" w:line="240" w:lineRule="auto"/>
        <w:ind w:left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EE6E36" w:rsidRPr="00925E07" w:rsidRDefault="00EE6E36">
      <w:pPr>
        <w:pStyle w:val="ae"/>
        <w:tabs>
          <w:tab w:val="left" w:pos="1134"/>
        </w:tabs>
        <w:spacing w:after="0" w:line="240" w:lineRule="auto"/>
        <w:ind w:left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EE6E36" w:rsidRDefault="00EE6E36" w:rsidP="00EE6E36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color w:val="000000"/>
          <w:kern w:val="0"/>
          <w:lang w:eastAsia="ru-RU"/>
        </w:rPr>
        <w:sectPr w:rsidR="00EE6E36" w:rsidSect="00660504">
          <w:footerReference w:type="default" r:id="rId9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360" w:charSpace="20480"/>
        </w:sectPr>
      </w:pPr>
    </w:p>
    <w:tbl>
      <w:tblPr>
        <w:tblW w:w="15182" w:type="dxa"/>
        <w:tblInd w:w="94" w:type="dxa"/>
        <w:tblLayout w:type="fixed"/>
        <w:tblLook w:val="04A0"/>
      </w:tblPr>
      <w:tblGrid>
        <w:gridCol w:w="1220"/>
        <w:gridCol w:w="1220"/>
        <w:gridCol w:w="5087"/>
        <w:gridCol w:w="1317"/>
        <w:gridCol w:w="1600"/>
        <w:gridCol w:w="1600"/>
        <w:gridCol w:w="1600"/>
        <w:gridCol w:w="1538"/>
      </w:tblGrid>
      <w:tr w:rsidR="00EE6E36" w:rsidRPr="00EE6E36" w:rsidTr="00C4508B">
        <w:trPr>
          <w:cantSplit/>
          <w:trHeight w:val="1035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  <w:p w:rsidR="00EE6E36" w:rsidRPr="00EE6E36" w:rsidRDefault="00EE6E36" w:rsidP="00EE6E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4508B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Приложение к Концепции  развития </w:t>
            </w:r>
          </w:p>
          <w:p w:rsidR="00C4508B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и</w:t>
            </w:r>
            <w:r w:rsidR="00C4508B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н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фраструктуры и кадровых ресурсов системы образования Новоуральского </w:t>
            </w:r>
          </w:p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городского округа до 2030 года</w:t>
            </w:r>
          </w:p>
        </w:tc>
      </w:tr>
      <w:tr w:rsidR="00EE6E36" w:rsidRPr="00EE6E36" w:rsidTr="00C4508B">
        <w:trPr>
          <w:trHeight w:val="879"/>
        </w:trPr>
        <w:tc>
          <w:tcPr>
            <w:tcW w:w="151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 xml:space="preserve">Перечень мероприятий по развитию инфраструктуры образовательных учреждений </w:t>
            </w: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br/>
              <w:t>Новоуральского городского округа до 2030 года</w:t>
            </w:r>
          </w:p>
        </w:tc>
      </w:tr>
      <w:tr w:rsidR="00EE6E36" w:rsidRPr="00EE6E36" w:rsidTr="00C4508B">
        <w:trPr>
          <w:trHeight w:val="27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</w:tr>
      <w:tr w:rsidR="00EE6E36" w:rsidRPr="00EE6E36" w:rsidTr="00C4508B">
        <w:trPr>
          <w:trHeight w:val="315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тыс. руб.</w:t>
            </w:r>
          </w:p>
        </w:tc>
      </w:tr>
      <w:tr w:rsidR="00EE6E36" w:rsidRPr="00EE6E36" w:rsidTr="00C4508B">
        <w:trPr>
          <w:trHeight w:val="315"/>
        </w:trPr>
        <w:tc>
          <w:tcPr>
            <w:tcW w:w="7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2030</w:t>
            </w:r>
          </w:p>
        </w:tc>
      </w:tr>
      <w:tr w:rsidR="00EE6E36" w:rsidRPr="00EE6E36" w:rsidTr="00C4508B">
        <w:trPr>
          <w:trHeight w:val="37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CC" w:fill="DDDDDD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CC" w:fill="DDDDDD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CC" w:fill="DDDDDD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CC" w:fill="DDDDDD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CC" w:fill="DDDDDD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CC" w:fill="DDDDDD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690"/>
        </w:trPr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Разработка проектно сметной документации на благоус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т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ройство территории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1 300,00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780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здания (федеральные и областные средства за счет участия в программе по модернизации детских садов)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555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420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МАДОУ «Росинка» Детский сад № 6 "Дельфин"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5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CCCCC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570"/>
        </w:trPr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по замене оконных блоков на ПВХ конструкции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4 325,00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4 400,00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4 600,00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4 700,00</w:t>
            </w:r>
          </w:p>
        </w:tc>
      </w:tr>
      <w:tr w:rsidR="00EE6E36" w:rsidRPr="00EE6E36" w:rsidTr="00C4508B">
        <w:trPr>
          <w:trHeight w:val="1050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(детский сад № 52 МАДОУ «Страна чудес», детский сад № 9 МАДОУ «Росинка», детский сад № 35 МАДОУ «Ро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с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ток», детский сад № 48 МАДОУ «Росток», детский сад № 10 МАДОУ «Гармония»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80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CCCCC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480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по благоустройству территории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11 000,00</w:t>
            </w:r>
          </w:p>
        </w:tc>
      </w:tr>
      <w:tr w:rsidR="00EE6E36" w:rsidRPr="00EE6E36" w:rsidTr="00C4508B">
        <w:trPr>
          <w:trHeight w:val="645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(детский сад № 26 МАДОУ «Родничок», детский сад № 11 МАДОУ «Росинка»)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6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CCCCC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420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кровли здания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500,00</w:t>
            </w:r>
          </w:p>
        </w:tc>
      </w:tr>
      <w:tr w:rsidR="00EE6E36" w:rsidRPr="00EE6E36" w:rsidTr="00C4508B">
        <w:trPr>
          <w:trHeight w:val="645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(детский сад № 12 МАДОУ «Страна чудес», детский сад № 42 МАДОУ «Росток»)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2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CCCCC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420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фасадов зданий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5 000,00</w:t>
            </w:r>
          </w:p>
        </w:tc>
      </w:tr>
      <w:tr w:rsidR="00EE6E36" w:rsidRPr="00EE6E36" w:rsidTr="00C4508B">
        <w:trPr>
          <w:trHeight w:val="45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 МАДОУ  детский сад «Росинка», МАДОУ  детский сад «Росток»)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6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CCCCC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435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Обследование зданий детских садов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1 341,00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1 600,00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1 800,00</w:t>
            </w:r>
          </w:p>
        </w:tc>
      </w:tr>
      <w:tr w:rsidR="00EE6E36" w:rsidRPr="00EE6E36" w:rsidTr="00C4508B">
        <w:trPr>
          <w:trHeight w:val="93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(МАДОУ детский сад «Гармония», МАДОУ  детский сад «Страна чудес», МАДОУ  детский сад «Росинка», М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А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ДОУ  детский сад«Росток», МАДОУ детский сад «Ро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д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ничок»)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405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по замене инженерных сетей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1 600,00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1 900,00</w:t>
            </w:r>
          </w:p>
        </w:tc>
      </w:tr>
      <w:tr w:rsidR="00EE6E36" w:rsidRPr="00EE6E36" w:rsidTr="00C4508B">
        <w:trPr>
          <w:trHeight w:val="96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(МАДОУ детский сад «Гармония», МАДОУ  детский сад «Страна Чудес», МАДОУ  детский сад «Росинка», М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А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ДОУ  детский сад«Росток»)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6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CCCCC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300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Ремонт или устройство спортивных площадок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2 000,00</w:t>
            </w:r>
          </w:p>
        </w:tc>
      </w:tr>
      <w:tr w:rsidR="00EE6E36" w:rsidRPr="00EE6E36" w:rsidTr="00C4508B">
        <w:trPr>
          <w:trHeight w:val="78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(МАДОУ детский сад «Гармония», МАДОУ  детский сад «Страна чудес")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6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CCCCC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300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Аварийные работы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2 000,00</w:t>
            </w:r>
          </w:p>
        </w:tc>
      </w:tr>
      <w:tr w:rsidR="00EE6E36" w:rsidRPr="00EE6E36" w:rsidTr="00C4508B">
        <w:trPr>
          <w:trHeight w:val="1005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(МАДОУ детский сад «Гармония», МАДОУ  детский сад «Страна чудес», МАДОУ  детский сад «Росинка», М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А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ДОУ  детский сад«Росток»)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6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CCCCC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375"/>
        </w:trPr>
        <w:tc>
          <w:tcPr>
            <w:tcW w:w="7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ИТОГО ПО ДОО: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9 666,00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271 100,00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33 200,00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28 900,00</w:t>
            </w:r>
          </w:p>
        </w:tc>
      </w:tr>
      <w:tr w:rsidR="00EE6E36" w:rsidRPr="00EE6E36" w:rsidTr="00C4508B">
        <w:trPr>
          <w:trHeight w:val="315"/>
        </w:trPr>
        <w:tc>
          <w:tcPr>
            <w:tcW w:w="7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 в т.ч. федеральные/областные средства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115 000,00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315"/>
        </w:trPr>
        <w:tc>
          <w:tcPr>
            <w:tcW w:w="7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в.т.ч. средства местного бюджета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9 766,00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156 100,00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33 200,00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28 900,00</w:t>
            </w:r>
          </w:p>
        </w:tc>
      </w:tr>
      <w:tr w:rsidR="00EE6E36" w:rsidRPr="00EE6E36" w:rsidTr="00C4508B">
        <w:trPr>
          <w:trHeight w:val="37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CC" w:fill="DDDDDD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</w:tr>
      <w:tr w:rsidR="00EE6E36" w:rsidRPr="00EE6E36" w:rsidTr="00C4508B">
        <w:trPr>
          <w:trHeight w:val="345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подпорной стены и ограждения ст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а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диона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345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стадиона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855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Муниципальное автономное общеобразовательное учр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е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ждение «Средняя общеобразовательная школа № 40»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6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CCCCC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345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пищеблока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345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Капитальный ремонт стадиона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63 427,19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345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здания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25 000,00</w:t>
            </w:r>
          </w:p>
        </w:tc>
      </w:tr>
      <w:tr w:rsidR="00EE6E36" w:rsidRPr="00EE6E36" w:rsidTr="00C4508B">
        <w:trPr>
          <w:trHeight w:val="66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Муниципальное автономное общеобразовательное учр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е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ждение «Средняя общеобразовательная школа № 48»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6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CCCCC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345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Капитальный ремонт стадиона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61 280,40</w:t>
            </w:r>
          </w:p>
        </w:tc>
      </w:tr>
      <w:tr w:rsidR="00EE6E36" w:rsidRPr="00EE6E36" w:rsidTr="00C4508B">
        <w:trPr>
          <w:trHeight w:val="645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Муниципальное автономное общеобразовательное учр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е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ждение «Средняя общеобразовательная школа № 54»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6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CCCCC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600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по замене оконных блоков на ПВХ конструкции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5 638,47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5 700,00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5 800,00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6 000,00</w:t>
            </w:r>
          </w:p>
        </w:tc>
      </w:tr>
      <w:tr w:rsidR="00EE6E36" w:rsidRPr="00EE6E36" w:rsidTr="00C4508B">
        <w:trPr>
          <w:trHeight w:val="60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(МАОУ «Школа-интернат № 53», МАОУ «Школа с. Тар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а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сково», МАОУ «Лицей № 58», МАОУ «СОШ № 40»)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6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CCCCC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540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>2.5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по замене асфальтового покрытия, крылец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27 067,71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14 500,00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16 500,00</w:t>
            </w:r>
          </w:p>
        </w:tc>
      </w:tr>
      <w:tr w:rsidR="00EE6E36" w:rsidRPr="00EE6E36" w:rsidTr="00C4508B">
        <w:trPr>
          <w:trHeight w:val="69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(МАОУ «Лицей № 56», МАОУ «Гимназия», МАОУ «Гимн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а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зия № 41», МАОУ «СОШ № 45», МАОУ «СОШ № 48»)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6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CCCCC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510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по замене инженерных сетей, от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о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пления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1 600,00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1 900,00</w:t>
            </w:r>
          </w:p>
        </w:tc>
      </w:tr>
      <w:tr w:rsidR="00EE6E36" w:rsidRPr="00EE6E36" w:rsidTr="00C4508B">
        <w:trPr>
          <w:trHeight w:val="69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(МАОУ «СОШ № 45», МАОУ «СОШ № 58», МАОУ «Шк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о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ла-интернат № 53»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6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960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Демонтаж, уборка строительного мусора и планировка территории после демонтажа здания МАОУ "Гимназия", расположенное по адресу: Свердловская область, г. Нов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о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уральск. ул. Юбилейная, 7 Б/3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1 516,68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48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ограждения территории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8 318,73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48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(МАОУ «Гимназия»)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6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555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по ремонту кровли здания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5 900,00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10 560,00</w:t>
            </w:r>
          </w:p>
        </w:tc>
      </w:tr>
      <w:tr w:rsidR="00EE6E36" w:rsidRPr="00EE6E36" w:rsidTr="00C4508B">
        <w:trPr>
          <w:trHeight w:val="555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(МАОУ «Школа-интернат № 53», МАОУ «Школа с. Тар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а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сково»)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6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315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Аварийные работы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5 000,00</w:t>
            </w:r>
          </w:p>
        </w:tc>
      </w:tr>
      <w:tr w:rsidR="00EE6E36" w:rsidRPr="00EE6E36" w:rsidTr="00C4508B">
        <w:trPr>
          <w:trHeight w:val="315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(МАОУ «СОШ  №№)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6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375"/>
        </w:trPr>
        <w:tc>
          <w:tcPr>
            <w:tcW w:w="7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ИТОГО ПО ОО: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77 941,59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69 800,00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116 227,19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126 240,40</w:t>
            </w:r>
          </w:p>
        </w:tc>
      </w:tr>
      <w:tr w:rsidR="00EE6E36" w:rsidRPr="00EE6E36" w:rsidTr="00C4508B">
        <w:trPr>
          <w:trHeight w:val="345"/>
        </w:trPr>
        <w:tc>
          <w:tcPr>
            <w:tcW w:w="7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 в т.ч. федеральные/областные средства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345"/>
        </w:trPr>
        <w:tc>
          <w:tcPr>
            <w:tcW w:w="7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в.т.ч. средства местного бюджета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60 941,59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69 800,00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99 000,00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116 227,19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126 240,40</w:t>
            </w:r>
          </w:p>
        </w:tc>
      </w:tr>
      <w:tr w:rsidR="00EE6E36" w:rsidRPr="00EE6E36" w:rsidTr="00C4508B">
        <w:trPr>
          <w:trHeight w:val="51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3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CC" w:fill="DDDDDD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</w:tr>
      <w:tr w:rsidR="00EE6E36" w:rsidRPr="00EE6E36" w:rsidTr="00C4508B">
        <w:trPr>
          <w:trHeight w:val="495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по замене оконных блоков на ПВХ конструкции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2 684,00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2 791,00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2 903,00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66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Разработка проектно-сметной документации и капитал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ь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ный ремонт подпорной стены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13 000,00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675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Разработка проектно-сметной документации и капитал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ь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ный ремонт стадиона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615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кровли здания (в т.ч. разработка пр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о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ектно-сметной документации)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9 500,00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615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(МАУ ДО «СШ № 4)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65"/>
        </w:trPr>
        <w:tc>
          <w:tcPr>
            <w:tcW w:w="15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420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по замене асфальтового покрытия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42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(МАУ ДО «ЦВР»)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65"/>
        </w:trPr>
        <w:tc>
          <w:tcPr>
            <w:tcW w:w="15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825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Разработка ПСД и проведение ремонтных работ наружн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о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го освещения ЗДОЛ «Самоцветы» (замена опор освещ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е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ния)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5 500,00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66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Ремонт парапетов и фасада зданий спальных корпусов ЗДОЛ «Самоцветы»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10 000,00</w:t>
            </w:r>
          </w:p>
        </w:tc>
      </w:tr>
      <w:tr w:rsidR="00EE6E36" w:rsidRPr="00EE6E36" w:rsidTr="00C4508B">
        <w:trPr>
          <w:trHeight w:val="102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Благоустройство территории ЗДОЛ «Самоцветы» 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br/>
              <w:t>(геодезическая съемка, асфальтирование территории, снос аварийной стенки, ремонт отмостки здания корпуса 7Г)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90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по созданию безбарьерной среды и архитектурной доступности для детей всех групп здоровья в клубе-столовой ЗДОЛ «Самоцветы»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825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Разработка проектно-сметной документации и выполнение работ по капитальному ремонту электрооборудования ТП-5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915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по устройству второй линии эле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троснабжения для второй категории потребителей с з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а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кольцовкой корпусов 7Д, 7Г,8Б от ТП-5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1 287,64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484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(ЗДОЛ «САМОЦВЕТЫ»)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65"/>
        </w:trPr>
        <w:tc>
          <w:tcPr>
            <w:tcW w:w="15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495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по замене асфальтового покрытия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69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футбольного поля  (Общая сто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и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мость работ 16,0 млн. руб. - 50% через «Радиус доверия»)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42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корта «Надежда»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25 000,00</w:t>
            </w:r>
          </w:p>
        </w:tc>
      </w:tr>
      <w:tr w:rsidR="00EE6E36" w:rsidRPr="00EE6E36" w:rsidTr="00C4508B">
        <w:trPr>
          <w:trHeight w:val="435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стадиона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26 626,00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42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(МАУ ДО «СШ № 2»)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65"/>
        </w:trPr>
        <w:tc>
          <w:tcPr>
            <w:tcW w:w="15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675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кровли здания (в т.ч. разработка пр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о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ектно-сметной документации)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39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Разработка ПСД на капитальный ремонт картодрома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39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(МАУ ДО «СЮТ»)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65"/>
        </w:trPr>
        <w:tc>
          <w:tcPr>
            <w:tcW w:w="15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390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Капитальный ремонт здания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16 699,70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39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(МАУ ДО «ЦДК»)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165"/>
        </w:trPr>
        <w:tc>
          <w:tcPr>
            <w:tcW w:w="15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315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Аварийные работы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2 000,00</w:t>
            </w:r>
          </w:p>
        </w:tc>
      </w:tr>
      <w:tr w:rsidR="00EE6E36" w:rsidRPr="00EE6E36" w:rsidTr="00C4508B">
        <w:trPr>
          <w:trHeight w:val="315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(МАУ ДО)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375"/>
        </w:trPr>
        <w:tc>
          <w:tcPr>
            <w:tcW w:w="7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>ИТОГО ПО ДОП: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33 083,70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53 778,64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84 029,00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37 000,00</w:t>
            </w:r>
          </w:p>
        </w:tc>
      </w:tr>
      <w:tr w:rsidR="00EE6E36" w:rsidRPr="00EE6E36" w:rsidTr="00C4508B">
        <w:trPr>
          <w:trHeight w:val="345"/>
        </w:trPr>
        <w:tc>
          <w:tcPr>
            <w:tcW w:w="7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 в т.ч. федеральные/областные средства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345"/>
        </w:trPr>
        <w:tc>
          <w:tcPr>
            <w:tcW w:w="7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в.т.ч. средства местного бюджета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33 083,70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53 778,64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84 029,00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96 000,00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37 000,00</w:t>
            </w:r>
          </w:p>
        </w:tc>
      </w:tr>
      <w:tr w:rsidR="00EE6E36" w:rsidRPr="00EE6E36" w:rsidTr="00C4508B">
        <w:trPr>
          <w:trHeight w:val="315"/>
        </w:trPr>
        <w:tc>
          <w:tcPr>
            <w:tcW w:w="15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51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3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CC" w:fill="DDDDDD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 xml:space="preserve">Приобретение дорогостоящего оборудования </w:t>
            </w:r>
          </w:p>
        </w:tc>
      </w:tr>
      <w:tr w:rsidR="00EE6E36" w:rsidRPr="00EE6E36" w:rsidTr="00C4508B">
        <w:trPr>
          <w:trHeight w:val="315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(МАУ ДО «ЦВР»)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585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проекционное оборудование с установкой для видеотран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с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ляции в зрительном зале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39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мебель и оборудование в корпус 7Д З</w:t>
            </w: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ДОЛ "Самоцветы"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39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уличное оборудование : скамейки и качели  </w:t>
            </w: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ЗДОЛ "С</w:t>
            </w: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а</w:t>
            </w: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моцветы"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165"/>
        </w:trPr>
        <w:tc>
          <w:tcPr>
            <w:tcW w:w="15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390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(МАУ ДО «СЮТ»)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30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Робонаборы (12 шт.)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30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Ноутбики + квадрокоптеры (12 шт)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30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Веломобили (10 шт)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30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Лазерный станок (1 шт)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1 500,00</w:t>
            </w:r>
          </w:p>
        </w:tc>
      </w:tr>
      <w:tr w:rsidR="00EE6E36" w:rsidRPr="00EE6E36" w:rsidTr="00C4508B">
        <w:trPr>
          <w:trHeight w:val="105"/>
        </w:trPr>
        <w:tc>
          <w:tcPr>
            <w:tcW w:w="15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405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(МАУ ДО «ЦДК»)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81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Компьютерное оборудование, оргтехника мебель для ПМПК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1 595,10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150"/>
        </w:trPr>
        <w:tc>
          <w:tcPr>
            <w:tcW w:w="15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315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(МБОУ ДПО УМЦРО/ МАОУ СОШ №54)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735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Компьютерное оборудование и оргтехника для пункта первичной обработки информации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2 893,70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2 188,80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165"/>
        </w:trPr>
        <w:tc>
          <w:tcPr>
            <w:tcW w:w="15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315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>4.5.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(МАДОУ)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63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Приобретение технологического оборудования в пищ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е</w:t>
            </w: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блоки и  прачечные детских садов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2 500,00</w:t>
            </w:r>
          </w:p>
        </w:tc>
      </w:tr>
      <w:tr w:rsidR="00EE6E36" w:rsidRPr="00EE6E36" w:rsidTr="00C4508B">
        <w:trPr>
          <w:trHeight w:val="165"/>
        </w:trPr>
        <w:tc>
          <w:tcPr>
            <w:tcW w:w="15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375"/>
        </w:trPr>
        <w:tc>
          <w:tcPr>
            <w:tcW w:w="7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ИТОГО ПО ОБОРУДОВАНИЮ: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13 788,80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5 688,80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4 000,00</w:t>
            </w:r>
          </w:p>
        </w:tc>
      </w:tr>
      <w:tr w:rsidR="00EE6E36" w:rsidRPr="00EE6E36" w:rsidTr="00C4508B">
        <w:trPr>
          <w:trHeight w:val="165"/>
        </w:trPr>
        <w:tc>
          <w:tcPr>
            <w:tcW w:w="15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405"/>
        </w:trPr>
        <w:tc>
          <w:tcPr>
            <w:tcW w:w="7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ИТОГО В ГОД: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134 480,09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149 267,44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458 129,00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249 427,19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196 140,40</w:t>
            </w:r>
          </w:p>
        </w:tc>
      </w:tr>
      <w:tr w:rsidR="00EE6E36" w:rsidRPr="00EE6E36" w:rsidTr="00C4508B">
        <w:trPr>
          <w:trHeight w:val="165"/>
        </w:trPr>
        <w:tc>
          <w:tcPr>
            <w:tcW w:w="15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DDDD" w:fill="CCCCCC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34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 в т.ч. федеральные/областные средства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0,00</w:t>
            </w:r>
          </w:p>
        </w:tc>
      </w:tr>
      <w:tr w:rsidR="00EE6E36" w:rsidRPr="00EE6E36" w:rsidTr="00C4508B">
        <w:trPr>
          <w:trHeight w:val="34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в.т.ч. средства местного бюджета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117 480,09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149 267,44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228 129,00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249 427,19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196 140,40</w:t>
            </w:r>
          </w:p>
        </w:tc>
      </w:tr>
      <w:tr w:rsidR="00EE6E36" w:rsidRPr="00EE6E36" w:rsidTr="00C4508B">
        <w:trPr>
          <w:trHeight w:val="165"/>
        </w:trPr>
        <w:tc>
          <w:tcPr>
            <w:tcW w:w="151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82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CC" w:fill="B2B2B2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CC" w:fill="B2B2B2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 xml:space="preserve">Предоставление жилых помещений педагогическим работникам в соответствии с адресной программой </w:t>
            </w:r>
          </w:p>
        </w:tc>
      </w:tr>
      <w:tr w:rsidR="00EE6E36" w:rsidRPr="00EE6E36" w:rsidTr="00C4508B">
        <w:trPr>
          <w:trHeight w:val="1425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Выделение  квартир для  молодых специалистов в соо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т</w:t>
            </w:r>
            <w:r w:rsidRPr="00EE6E36">
              <w:rPr>
                <w:rFonts w:ascii="Times New Roman" w:eastAsia="Times New Roman" w:hAnsi="Times New Roman"/>
                <w:i/>
                <w:iCs/>
                <w:color w:val="000000"/>
                <w:kern w:val="0"/>
                <w:sz w:val="24"/>
                <w:szCs w:val="24"/>
                <w:lang w:eastAsia="ru-RU"/>
              </w:rPr>
              <w:t>ветствии с адресной программой «Создание условий для обеспечения жильем отдельных категорий граждан на территории Новоуральского городского округа на 2024 — 2030 годы»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FF0000"/>
                <w:kern w:val="0"/>
                <w:sz w:val="24"/>
                <w:szCs w:val="24"/>
                <w:lang w:eastAsia="ru-RU"/>
              </w:rPr>
              <w:t> </w:t>
            </w:r>
          </w:p>
        </w:tc>
      </w:tr>
      <w:tr w:rsidR="00EE6E36" w:rsidRPr="00EE6E36" w:rsidTr="00C4508B">
        <w:trPr>
          <w:trHeight w:val="315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Количество квартир педагогическим работникам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E36" w:rsidRPr="00EE6E36" w:rsidRDefault="00EE6E36" w:rsidP="00EE6E3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EE6E36">
              <w:rPr>
                <w:rFonts w:ascii="Times New Roman" w:eastAsia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8</w:t>
            </w:r>
          </w:p>
        </w:tc>
      </w:tr>
    </w:tbl>
    <w:p w:rsidR="00C4508B" w:rsidRDefault="00C4508B">
      <w:pPr>
        <w:pStyle w:val="ae"/>
        <w:tabs>
          <w:tab w:val="left" w:pos="1134"/>
        </w:tabs>
        <w:spacing w:after="0" w:line="240" w:lineRule="auto"/>
        <w:ind w:left="709"/>
        <w:jc w:val="both"/>
        <w:rPr>
          <w:rStyle w:val="fontstyle01"/>
          <w:rFonts w:ascii="Times New Roman" w:hAnsi="Times New Roman" w:cs="Times New Roman"/>
          <w:sz w:val="28"/>
          <w:szCs w:val="28"/>
          <w:lang w:val="en-US"/>
        </w:rPr>
        <w:sectPr w:rsidR="00C4508B" w:rsidSect="00C4508B">
          <w:pgSz w:w="16838" w:h="11906" w:orient="landscape"/>
          <w:pgMar w:top="1701" w:right="1134" w:bottom="851" w:left="1134" w:header="0" w:footer="709" w:gutter="0"/>
          <w:cols w:space="720"/>
          <w:formProt w:val="0"/>
          <w:titlePg/>
          <w:docGrid w:linePitch="360" w:charSpace="20480"/>
        </w:sectPr>
      </w:pPr>
    </w:p>
    <w:p w:rsidR="00EE6E36" w:rsidRPr="00EE6E36" w:rsidRDefault="00EE6E36">
      <w:pPr>
        <w:pStyle w:val="ae"/>
        <w:tabs>
          <w:tab w:val="left" w:pos="1134"/>
        </w:tabs>
        <w:spacing w:after="0" w:line="240" w:lineRule="auto"/>
        <w:ind w:left="709"/>
        <w:jc w:val="both"/>
        <w:rPr>
          <w:rStyle w:val="fontstyle01"/>
          <w:rFonts w:ascii="Times New Roman" w:hAnsi="Times New Roman" w:cs="Times New Roman"/>
          <w:sz w:val="28"/>
          <w:szCs w:val="28"/>
          <w:lang w:val="en-US"/>
        </w:rPr>
      </w:pPr>
    </w:p>
    <w:sectPr w:rsidR="00EE6E36" w:rsidRPr="00EE6E36" w:rsidSect="00660504">
      <w:pgSz w:w="11906" w:h="16838"/>
      <w:pgMar w:top="1134" w:right="850" w:bottom="1134" w:left="1701" w:header="0" w:footer="708" w:gutter="0"/>
      <w:cols w:space="720"/>
      <w:formProt w:val="0"/>
      <w:titlePg/>
      <w:docGrid w:linePitch="360" w:charSpace="2048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5CB" w:rsidRDefault="00F535CB">
      <w:pPr>
        <w:spacing w:after="0" w:line="240" w:lineRule="auto"/>
      </w:pPr>
      <w:r>
        <w:separator/>
      </w:r>
    </w:p>
  </w:endnote>
  <w:endnote w:type="continuationSeparator" w:id="1">
    <w:p w:rsidR="00F535CB" w:rsidRDefault="00F53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4737972"/>
      <w:docPartObj>
        <w:docPartGallery w:val="Page Numbers (Bottom of Page)"/>
        <w:docPartUnique/>
      </w:docPartObj>
    </w:sdtPr>
    <w:sdtContent>
      <w:p w:rsidR="00EE6E36" w:rsidRDefault="002C0AAF" w:rsidP="00A9538B">
        <w:pPr>
          <w:pStyle w:val="a6"/>
          <w:jc w:val="center"/>
        </w:pPr>
        <w:fldSimple w:instr=" PAGE ">
          <w:r w:rsidR="00925E07">
            <w:rPr>
              <w:noProof/>
            </w:rPr>
            <w:t>17</w:t>
          </w:r>
        </w:fldSimple>
      </w:p>
    </w:sdtContent>
  </w:sdt>
  <w:p w:rsidR="00EE6E36" w:rsidRDefault="00EE6E3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5CB" w:rsidRDefault="00F535CB">
      <w:pPr>
        <w:spacing w:after="0" w:line="240" w:lineRule="auto"/>
      </w:pPr>
      <w:r>
        <w:separator/>
      </w:r>
    </w:p>
  </w:footnote>
  <w:footnote w:type="continuationSeparator" w:id="1">
    <w:p w:rsidR="00F535CB" w:rsidRDefault="00F53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65CFD"/>
    <w:multiLevelType w:val="multilevel"/>
    <w:tmpl w:val="47D41A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23389D"/>
    <w:multiLevelType w:val="multilevel"/>
    <w:tmpl w:val="252C77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3F4B50BE"/>
    <w:multiLevelType w:val="multilevel"/>
    <w:tmpl w:val="D21C2600"/>
    <w:lvl w:ilvl="0">
      <w:start w:val="1"/>
      <w:numFmt w:val="decimal"/>
      <w:lvlText w:val="%1."/>
      <w:lvlJc w:val="left"/>
      <w:pPr>
        <w:tabs>
          <w:tab w:val="num" w:pos="142"/>
        </w:tabs>
        <w:ind w:left="1211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">
    <w:nsid w:val="4FF83168"/>
    <w:multiLevelType w:val="multilevel"/>
    <w:tmpl w:val="2A1AA6A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915508C"/>
    <w:multiLevelType w:val="multilevel"/>
    <w:tmpl w:val="9FF86DA4"/>
    <w:lvl w:ilvl="0">
      <w:start w:val="1"/>
      <w:numFmt w:val="bullet"/>
      <w:lvlText w:val=""/>
      <w:lvlJc w:val="left"/>
      <w:pPr>
        <w:tabs>
          <w:tab w:val="num" w:pos="0"/>
        </w:tabs>
        <w:ind w:left="171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 w:cs="Wingdings" w:hint="default"/>
      </w:rPr>
    </w:lvl>
  </w:abstractNum>
  <w:abstractNum w:abstractNumId="5">
    <w:nsid w:val="7172607E"/>
    <w:multiLevelType w:val="multilevel"/>
    <w:tmpl w:val="091AA98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7C45374C"/>
    <w:multiLevelType w:val="multilevel"/>
    <w:tmpl w:val="738649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7C4B2330"/>
    <w:multiLevelType w:val="multilevel"/>
    <w:tmpl w:val="47CE237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autoHyphenation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AC6959"/>
    <w:rsid w:val="000611D2"/>
    <w:rsid w:val="000674F6"/>
    <w:rsid w:val="00072891"/>
    <w:rsid w:val="00086CBF"/>
    <w:rsid w:val="000A5049"/>
    <w:rsid w:val="000B76E9"/>
    <w:rsid w:val="00112352"/>
    <w:rsid w:val="00112551"/>
    <w:rsid w:val="00195DE0"/>
    <w:rsid w:val="001B62F9"/>
    <w:rsid w:val="00200782"/>
    <w:rsid w:val="00295791"/>
    <w:rsid w:val="002C0AAF"/>
    <w:rsid w:val="002D5101"/>
    <w:rsid w:val="002E4ED7"/>
    <w:rsid w:val="003762B2"/>
    <w:rsid w:val="0049479E"/>
    <w:rsid w:val="00497B0F"/>
    <w:rsid w:val="0052706F"/>
    <w:rsid w:val="005365BF"/>
    <w:rsid w:val="0055002B"/>
    <w:rsid w:val="005F673F"/>
    <w:rsid w:val="00660504"/>
    <w:rsid w:val="00692B10"/>
    <w:rsid w:val="006A3EE6"/>
    <w:rsid w:val="006E52AB"/>
    <w:rsid w:val="0070601D"/>
    <w:rsid w:val="00742D04"/>
    <w:rsid w:val="0077796D"/>
    <w:rsid w:val="007B05B8"/>
    <w:rsid w:val="007D60D3"/>
    <w:rsid w:val="007E1AC9"/>
    <w:rsid w:val="007E1E62"/>
    <w:rsid w:val="00880391"/>
    <w:rsid w:val="00882122"/>
    <w:rsid w:val="00925E07"/>
    <w:rsid w:val="00A9538B"/>
    <w:rsid w:val="00AC5142"/>
    <w:rsid w:val="00AC6959"/>
    <w:rsid w:val="00B35246"/>
    <w:rsid w:val="00B37C69"/>
    <w:rsid w:val="00BA6323"/>
    <w:rsid w:val="00BB77B8"/>
    <w:rsid w:val="00C167D7"/>
    <w:rsid w:val="00C4508B"/>
    <w:rsid w:val="00C64FD5"/>
    <w:rsid w:val="00D450AE"/>
    <w:rsid w:val="00D9126E"/>
    <w:rsid w:val="00D91EFC"/>
    <w:rsid w:val="00EE6E36"/>
    <w:rsid w:val="00F535CB"/>
    <w:rsid w:val="00F63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2A7"/>
    <w:pPr>
      <w:spacing w:after="160" w:line="259" w:lineRule="auto"/>
    </w:pPr>
    <w:rPr>
      <w:rFonts w:cs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sid w:val="005A5A39"/>
    <w:rPr>
      <w:rFonts w:ascii="Tahoma" w:hAnsi="Tahoma" w:cs="Tahoma"/>
      <w:b w:val="0"/>
      <w:bCs w:val="0"/>
      <w:i w:val="0"/>
      <w:iCs w:val="0"/>
      <w:color w:val="000000"/>
      <w:sz w:val="30"/>
      <w:szCs w:val="30"/>
    </w:rPr>
  </w:style>
  <w:style w:type="character" w:customStyle="1" w:styleId="a3">
    <w:name w:val="Верхний колонтитул Знак"/>
    <w:basedOn w:val="a0"/>
    <w:link w:val="a4"/>
    <w:uiPriority w:val="99"/>
    <w:semiHidden/>
    <w:qFormat/>
    <w:rsid w:val="00CB6506"/>
    <w:rPr>
      <w:rFonts w:ascii="Calibri" w:eastAsia="Calibri" w:hAnsi="Calibri" w:cs="Times New Roman"/>
      <w:kern w:val="2"/>
    </w:rPr>
  </w:style>
  <w:style w:type="paragraph" w:styleId="a4">
    <w:name w:val="header"/>
    <w:basedOn w:val="a"/>
    <w:link w:val="a3"/>
    <w:uiPriority w:val="99"/>
    <w:semiHidden/>
    <w:unhideWhenUsed/>
    <w:rsid w:val="00CB65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qFormat/>
    <w:rsid w:val="00CB6506"/>
    <w:rPr>
      <w:rFonts w:ascii="Calibri" w:eastAsia="Calibri" w:hAnsi="Calibri" w:cs="Times New Roman"/>
      <w:kern w:val="2"/>
    </w:rPr>
  </w:style>
  <w:style w:type="paragraph" w:styleId="a6">
    <w:name w:val="footer"/>
    <w:basedOn w:val="a"/>
    <w:link w:val="a5"/>
    <w:uiPriority w:val="99"/>
    <w:unhideWhenUsed/>
    <w:rsid w:val="00CB65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Основной шрифт абзаца1"/>
    <w:qFormat/>
    <w:rsid w:val="00660504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364394"/>
    <w:rPr>
      <w:rFonts w:ascii="Segoe UI" w:hAnsi="Segoe UI" w:cs="Segoe UI"/>
      <w:kern w:val="2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qFormat/>
    <w:rsid w:val="0036439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Title"/>
    <w:basedOn w:val="a"/>
    <w:next w:val="aa"/>
    <w:qFormat/>
    <w:rsid w:val="0066050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rsid w:val="00660504"/>
    <w:pPr>
      <w:spacing w:after="140" w:line="276" w:lineRule="auto"/>
    </w:pPr>
  </w:style>
  <w:style w:type="paragraph" w:styleId="ab">
    <w:name w:val="List"/>
    <w:basedOn w:val="aa"/>
    <w:rsid w:val="00660504"/>
    <w:rPr>
      <w:rFonts w:cs="Lucida Sans"/>
    </w:rPr>
  </w:style>
  <w:style w:type="paragraph" w:styleId="ac">
    <w:name w:val="caption"/>
    <w:basedOn w:val="a"/>
    <w:qFormat/>
    <w:rsid w:val="0066050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d">
    <w:name w:val="index heading"/>
    <w:basedOn w:val="a"/>
    <w:qFormat/>
    <w:rsid w:val="00660504"/>
    <w:pPr>
      <w:suppressLineNumbers/>
    </w:pPr>
    <w:rPr>
      <w:rFonts w:cs="Lucida Sans"/>
    </w:rPr>
  </w:style>
  <w:style w:type="paragraph" w:styleId="ae">
    <w:name w:val="List Paragraph"/>
    <w:basedOn w:val="a"/>
    <w:uiPriority w:val="34"/>
    <w:qFormat/>
    <w:rsid w:val="009E72A7"/>
    <w:pPr>
      <w:ind w:left="720"/>
      <w:contextualSpacing/>
    </w:pPr>
  </w:style>
  <w:style w:type="paragraph" w:styleId="af">
    <w:name w:val="Normal (Web)"/>
    <w:basedOn w:val="a"/>
    <w:uiPriority w:val="99"/>
    <w:unhideWhenUsed/>
    <w:qFormat/>
    <w:rsid w:val="009E72A7"/>
    <w:rPr>
      <w:rFonts w:ascii="Times New Roman" w:hAnsi="Times New Roman"/>
      <w:sz w:val="24"/>
      <w:szCs w:val="24"/>
    </w:rPr>
  </w:style>
  <w:style w:type="paragraph" w:customStyle="1" w:styleId="10">
    <w:name w:val="Обычный (веб)1"/>
    <w:basedOn w:val="a"/>
    <w:qFormat/>
    <w:rsid w:val="00AA4A52"/>
    <w:pPr>
      <w:spacing w:before="100" w:after="10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ru-RU" w:bidi="hi-IN"/>
    </w:rPr>
  </w:style>
  <w:style w:type="paragraph" w:styleId="af0">
    <w:name w:val="No Spacing"/>
    <w:uiPriority w:val="1"/>
    <w:qFormat/>
    <w:rsid w:val="00AA4A52"/>
    <w:rPr>
      <w:rFonts w:cs="Times New Roman"/>
      <w:kern w:val="2"/>
    </w:rPr>
  </w:style>
  <w:style w:type="paragraph" w:customStyle="1" w:styleId="Standard">
    <w:name w:val="Standard"/>
    <w:qFormat/>
    <w:rsid w:val="0019524A"/>
    <w:pPr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rsid w:val="00173B09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1">
    <w:name w:val="Колонтитул"/>
    <w:basedOn w:val="a"/>
    <w:qFormat/>
    <w:rsid w:val="00660504"/>
  </w:style>
  <w:style w:type="paragraph" w:customStyle="1" w:styleId="11">
    <w:name w:val="Обычная таблица1"/>
    <w:qFormat/>
    <w:rsid w:val="00660504"/>
    <w:pPr>
      <w:spacing w:after="160" w:line="259" w:lineRule="auto"/>
    </w:pPr>
    <w:rPr>
      <w:rFonts w:ascii="Times New Roman" w:eastAsia="Liberation Serif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qFormat/>
    <w:rsid w:val="00660504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af2">
    <w:name w:val="Содержимое таблицы"/>
    <w:basedOn w:val="a"/>
    <w:qFormat/>
    <w:rsid w:val="00660504"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rsid w:val="0066050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3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/>
          <a:lstStyle/>
          <a:p>
            <a:pPr>
              <a:defRPr lang="ru-RU" sz="1400" b="0" strike="noStrike" spc="-1">
                <a:solidFill>
                  <a:srgbClr val="000000"/>
                </a:solidFill>
                <a:latin typeface="Times New Roman"/>
              </a:defRPr>
            </a:pPr>
            <a:r>
              <a:rPr lang="ru-RU" sz="1400" b="0" strike="noStrike" spc="-1">
                <a:solidFill>
                  <a:srgbClr val="000000"/>
                </a:solidFill>
                <a:latin typeface="Times New Roman"/>
              </a:rPr>
              <a:t>Прогноз снижения количества обучающихся
 (по уровням общего образования)</a:t>
            </a:r>
          </a:p>
        </c:rich>
      </c:tx>
      <c:spPr>
        <a:noFill/>
        <a:ln w="0">
          <a:noFill/>
        </a:ln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label 0</c:f>
              <c:strCache>
                <c:ptCount val="1"/>
                <c:pt idx="0">
                  <c:v>01.09.2024</c:v>
                </c:pt>
              </c:strCache>
            </c:strRef>
          </c:tx>
          <c:spPr>
            <a:solidFill>
              <a:srgbClr val="4472C4"/>
            </a:solidFill>
            <a:ln w="0">
              <a:noFill/>
            </a:ln>
          </c:spPr>
          <c:dLbls>
            <c:dLbl>
              <c:idx val="0"/>
              <c:numFmt formatCode="General" sourceLinked="0"/>
              <c:spPr/>
              <c:txPr>
                <a:bodyPr wrap="square"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Calibri"/>
                    </a:defRPr>
                  </a:pPr>
                  <a:endParaRPr lang="ru-RU"/>
                </a:p>
              </c:txPr>
              <c:dLblPos val="outEnd"/>
              <c:showVal val="1"/>
              <c:showBubbleSize val="1"/>
              <c:separator>; </c:separator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8AC-408D-B690-26710701CE37}"/>
                </c:ext>
              </c:extLst>
            </c:dLbl>
            <c:dLbl>
              <c:idx val="1"/>
              <c:numFmt formatCode="General" sourceLinked="0"/>
              <c:spPr/>
              <c:txPr>
                <a:bodyPr wrap="square"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Calibri"/>
                    </a:defRPr>
                  </a:pPr>
                  <a:endParaRPr lang="ru-RU"/>
                </a:p>
              </c:txPr>
              <c:dLblPos val="outEnd"/>
              <c:showVal val="1"/>
              <c:showBubbleSize val="1"/>
              <c:separator>; </c:separator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78AC-408D-B690-26710701CE37}"/>
                </c:ext>
              </c:extLst>
            </c:dLbl>
            <c:dLbl>
              <c:idx val="2"/>
              <c:numFmt formatCode="General" sourceLinked="0"/>
              <c:spPr/>
              <c:txPr>
                <a:bodyPr wrap="square"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Calibri"/>
                    </a:defRPr>
                  </a:pPr>
                  <a:endParaRPr lang="ru-RU"/>
                </a:p>
              </c:txPr>
              <c:dLblPos val="outEnd"/>
              <c:showVal val="1"/>
              <c:showBubbleSize val="1"/>
              <c:separator>; </c:separator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78AC-408D-B690-26710701CE37}"/>
                </c:ext>
              </c:extLst>
            </c:dLbl>
            <c:dLbl>
              <c:idx val="3"/>
              <c:numFmt formatCode="General" sourceLinked="0"/>
              <c:spPr/>
              <c:txPr>
                <a:bodyPr wrap="square"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Calibri"/>
                    </a:defRPr>
                  </a:pPr>
                  <a:endParaRPr lang="ru-RU"/>
                </a:p>
              </c:txPr>
              <c:dLblPos val="outEnd"/>
              <c:showVal val="1"/>
              <c:showBubbleSize val="1"/>
              <c:separator>; </c:separator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78AC-408D-B690-26710701CE3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ru-RU"/>
              </a:p>
            </c:txPr>
            <c:dLblPos val="outEnd"/>
            <c:showBubbleSize val="1"/>
            <c:separator>; </c:separator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categories</c:f>
              <c:strCache>
                <c:ptCount val="4"/>
                <c:pt idx="0">
                  <c:v>дошкольное</c:v>
                </c:pt>
                <c:pt idx="1">
                  <c:v>начальное  (1-4 кл.)</c:v>
                </c:pt>
                <c:pt idx="2">
                  <c:v>основное (5-9 кл.)</c:v>
                </c:pt>
                <c:pt idx="3">
                  <c:v>среднее (10-11 кл.)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3177</c:v>
                </c:pt>
                <c:pt idx="1">
                  <c:v>3309</c:v>
                </c:pt>
                <c:pt idx="2">
                  <c:v>4550</c:v>
                </c:pt>
                <c:pt idx="3">
                  <c:v>757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78AC-408D-B690-26710701CE37}"/>
            </c:ext>
          </c:extLst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01.09.2030</c:v>
                </c:pt>
              </c:strCache>
            </c:strRef>
          </c:tx>
          <c:spPr>
            <a:solidFill>
              <a:srgbClr val="ED7D31"/>
            </a:solidFill>
            <a:ln w="0">
              <a:noFill/>
            </a:ln>
          </c:spPr>
          <c:dLbls>
            <c:numFmt formatCode="General" sourceLinked="0"/>
            <c:spPr>
              <a:noFill/>
              <a:ln>
                <a:noFill/>
              </a:ln>
              <a:effectLst/>
            </c:spPr>
            <c:txPr>
              <a:bodyPr wrap="square"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</a:defRPr>
                </a:pPr>
                <a:endParaRPr lang="ru-RU"/>
              </a:p>
            </c:txPr>
            <c:dLblPos val="outEnd"/>
            <c:showVal val="1"/>
            <c:showBubbleSize val="1"/>
            <c:separator>; </c:separator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categories</c:f>
              <c:strCache>
                <c:ptCount val="4"/>
                <c:pt idx="0">
                  <c:v>дошкольное</c:v>
                </c:pt>
                <c:pt idx="1">
                  <c:v>начальное  (1-4 кл.)</c:v>
                </c:pt>
                <c:pt idx="2">
                  <c:v>основное (5-9 кл.)</c:v>
                </c:pt>
                <c:pt idx="3">
                  <c:v>среднее (10-11 кл.)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2803</c:v>
                </c:pt>
                <c:pt idx="1">
                  <c:v>2474</c:v>
                </c:pt>
                <c:pt idx="2">
                  <c:v>3367</c:v>
                </c:pt>
                <c:pt idx="3">
                  <c:v>560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78AC-408D-B690-26710701CE37}"/>
            </c:ext>
          </c:extLst>
        </c:ser>
        <c:axId val="134484736"/>
        <c:axId val="134486272"/>
      </c:barChart>
      <c:catAx>
        <c:axId val="134484736"/>
        <c:scaling>
          <c:orientation val="minMax"/>
        </c:scaling>
        <c:axPos val="b"/>
        <c:numFmt formatCode="General" sourceLinked="0"/>
        <c:majorTickMark val="none"/>
        <c:tickLblPos val="nextTo"/>
        <c:spPr>
          <a:ln w="6480">
            <a:solidFill>
              <a:srgbClr val="8B8B8B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latin typeface="Calibri"/>
              </a:defRPr>
            </a:pPr>
            <a:endParaRPr lang="ru-RU"/>
          </a:p>
        </c:txPr>
        <c:crossAx val="134486272"/>
        <c:crosses val="autoZero"/>
        <c:auto val="1"/>
        <c:lblAlgn val="ctr"/>
        <c:lblOffset val="100"/>
      </c:catAx>
      <c:valAx>
        <c:axId val="134486272"/>
        <c:scaling>
          <c:orientation val="minMax"/>
        </c:scaling>
        <c:axPos val="l"/>
        <c:majorGridlines>
          <c:spPr>
            <a:ln w="6480">
              <a:solidFill>
                <a:srgbClr val="8B8B8B"/>
              </a:solidFill>
              <a:round/>
            </a:ln>
          </c:spPr>
        </c:majorGridlines>
        <c:numFmt formatCode="General" sourceLinked="0"/>
        <c:majorTickMark val="none"/>
        <c:tickLblPos val="nextTo"/>
        <c:spPr>
          <a:ln w="6480">
            <a:solidFill>
              <a:srgbClr val="8B8B8B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latin typeface="Calibri"/>
              </a:defRPr>
            </a:pPr>
            <a:endParaRPr lang="ru-RU"/>
          </a:p>
        </c:txPr>
        <c:crossAx val="134484736"/>
        <c:crosses val="autoZero"/>
        <c:crossBetween val="between"/>
      </c:valAx>
      <c:spPr>
        <a:noFill/>
        <a:ln w="0">
          <a:noFill/>
        </a:ln>
      </c:spPr>
    </c:plotArea>
    <c:legend>
      <c:legendPos val="r"/>
      <c:spPr>
        <a:noFill/>
        <a:ln w="0">
          <a:noFill/>
        </a:ln>
      </c:spPr>
      <c:txPr>
        <a:bodyPr/>
        <a:lstStyle/>
        <a:p>
          <a:pPr>
            <a:defRPr sz="1000" b="0" strike="noStrike" spc="-1">
              <a:solidFill>
                <a:srgbClr val="000000"/>
              </a:solidFill>
              <a:latin typeface="Calibri"/>
            </a:defRPr>
          </a:pPr>
          <a:endParaRPr lang="ru-RU"/>
        </a:p>
      </c:txPr>
    </c:legend>
    <c:plotVisOnly val="1"/>
    <c:dispBlanksAs val="gap"/>
    <c:showDLblsOverMax val="1"/>
  </c:chart>
  <c:spPr>
    <a:solidFill>
      <a:srgbClr val="FFFFFF"/>
    </a:solidFill>
    <a:ln w="9360">
      <a:solidFill>
        <a:srgbClr val="D9D9D9"/>
      </a:solidFill>
      <a:round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C4D1E-532A-4DC3-8C29-6CBD468F6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3911</Words>
  <Characters>22298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Управления Образования</dc:creator>
  <cp:lastModifiedBy>Duma-001</cp:lastModifiedBy>
  <cp:revision>6</cp:revision>
  <cp:lastPrinted>2025-08-29T04:38:00Z</cp:lastPrinted>
  <dcterms:created xsi:type="dcterms:W3CDTF">2025-08-28T06:53:00Z</dcterms:created>
  <dcterms:modified xsi:type="dcterms:W3CDTF">2025-08-29T10:06:00Z</dcterms:modified>
  <dc:language>ru-RU</dc:language>
</cp:coreProperties>
</file>